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D0616FC" w14:textId="17F99666" w:rsidR="00317275" w:rsidRPr="002E6930" w:rsidRDefault="0089043A" w:rsidP="002E693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This whole section seems to be trying to redefine Life Cycle Assessment.  It is disingenuous to pretend this standard is providing an </w:t>
      </w:r>
      <w:proofErr w:type="spellStart"/>
      <w:r>
        <w:rPr>
          <w:sz w:val="20"/>
          <w:szCs w:val="20"/>
        </w:rPr>
        <w:t>accurage</w:t>
      </w:r>
      <w:proofErr w:type="spellEnd"/>
      <w:r>
        <w:rPr>
          <w:sz w:val="20"/>
          <w:szCs w:val="20"/>
        </w:rPr>
        <w:t xml:space="preserve"> life cycle picture if you do not at least allow other life cycle stages to be included and show a more complete assessment of carbon impacts.  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A7733A8" w14:textId="5AAEAC77" w:rsidR="0089043A" w:rsidRPr="006D00C9" w:rsidRDefault="0089043A" w:rsidP="0089043A">
      <w:pPr>
        <w:pStyle w:val="Heading2"/>
        <w:rPr>
          <w:color w:val="FF0000"/>
          <w:u w:val="single"/>
        </w:rPr>
      </w:pPr>
      <w:bookmarkStart w:id="0" w:name="_Ref170133520"/>
      <w:bookmarkStart w:id="1" w:name="_Ref170133724"/>
      <w:bookmarkStart w:id="2" w:name="_Toc1354837513"/>
      <w:bookmarkStart w:id="3" w:name="_Toc180680632"/>
      <w:r>
        <w:rPr>
          <w:color w:val="FF0000"/>
          <w:u w:val="single"/>
        </w:rPr>
        <w:t xml:space="preserve">5.21 </w:t>
      </w:r>
      <w:r w:rsidRPr="006D00C9">
        <w:rPr>
          <w:color w:val="FF0000"/>
          <w:u w:val="single"/>
        </w:rPr>
        <w:t>Scope of Life Cycle Stages</w:t>
      </w:r>
      <w:bookmarkEnd w:id="0"/>
      <w:bookmarkEnd w:id="1"/>
      <w:bookmarkEnd w:id="2"/>
      <w:bookmarkEnd w:id="3"/>
    </w:p>
    <w:p w14:paraId="4A05A912" w14:textId="77777777" w:rsidR="0089043A" w:rsidRPr="006D00C9" w:rsidRDefault="0089043A" w:rsidP="0089043A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The </w:t>
      </w:r>
      <w:r w:rsidRPr="006D00C9">
        <w:rPr>
          <w:rFonts w:eastAsiaTheme="minorEastAsia"/>
          <w:i/>
          <w:color w:val="FF0000"/>
          <w:u w:val="single"/>
        </w:rPr>
        <w:t>system boundary</w:t>
      </w:r>
      <w:r w:rsidRPr="006D00C9">
        <w:rPr>
          <w:rFonts w:eastAsiaTheme="minorEastAsia"/>
          <w:color w:val="FF0000"/>
          <w:u w:val="single"/>
        </w:rPr>
        <w:t xml:space="preserve"> shall 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>address the following tier of</w:t>
      </w:r>
      <w:r w:rsidRPr="006D00C9">
        <w:rPr>
          <w:rFonts w:eastAsiaTheme="minorEastAsia"/>
          <w:color w:val="FF0000"/>
          <w:u w:val="single"/>
        </w:rPr>
        <w:t xml:space="preserve"> </w:t>
      </w:r>
      <w:r>
        <w:rPr>
          <w:rFonts w:eastAsiaTheme="minorEastAsia"/>
          <w:color w:val="FF0000"/>
          <w:u w:val="single"/>
        </w:rPr>
        <w:t xml:space="preserve">shall include </w:t>
      </w:r>
      <w:r w:rsidRPr="006D00C9">
        <w:rPr>
          <w:rFonts w:eastAsiaTheme="minorEastAsia"/>
          <w:color w:val="FF0000"/>
          <w:u w:val="single"/>
        </w:rPr>
        <w:t>life-cycle stage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>s</w:t>
      </w:r>
      <w:r w:rsidRPr="00031C23">
        <w:rPr>
          <w:rStyle w:val="FootnoteReference"/>
          <w:rFonts w:eastAsiaTheme="minorEastAsia"/>
          <w:strike/>
          <w:color w:val="FF0000"/>
          <w:highlight w:val="yellow"/>
          <w:u w:val="single"/>
        </w:rPr>
        <w:footnoteReference w:id="1"/>
      </w:r>
      <w:r>
        <w:rPr>
          <w:rFonts w:eastAsiaTheme="minorEastAsia"/>
          <w:color w:val="FF0000"/>
          <w:u w:val="single"/>
        </w:rPr>
        <w:t xml:space="preserve"> </w:t>
      </w:r>
      <w:r w:rsidRPr="00031C23">
        <w:rPr>
          <w:rFonts w:eastAsiaTheme="minorEastAsia"/>
          <w:color w:val="FF0000"/>
          <w:highlight w:val="yellow"/>
          <w:u w:val="single"/>
        </w:rPr>
        <w:t>modules A1-</w:t>
      </w:r>
      <w:proofErr w:type="gramStart"/>
      <w:r w:rsidRPr="00031C23">
        <w:rPr>
          <w:rFonts w:eastAsiaTheme="minorEastAsia"/>
          <w:color w:val="FF0000"/>
          <w:highlight w:val="yellow"/>
          <w:u w:val="single"/>
        </w:rPr>
        <w:t xml:space="preserve">3, </w:t>
      </w:r>
      <w:r>
        <w:rPr>
          <w:rFonts w:eastAsiaTheme="minorEastAsia"/>
          <w:color w:val="FF0000"/>
          <w:highlight w:val="yellow"/>
          <w:u w:val="single"/>
        </w:rPr>
        <w:t>and</w:t>
      </w:r>
      <w:proofErr w:type="gramEnd"/>
      <w:r>
        <w:rPr>
          <w:rFonts w:eastAsiaTheme="minorEastAsia"/>
          <w:color w:val="FF0000"/>
          <w:highlight w:val="yellow"/>
          <w:u w:val="single"/>
        </w:rPr>
        <w:t xml:space="preserve"> shall be permitted to include life cycle stages </w:t>
      </w:r>
      <w:r w:rsidRPr="00031C23">
        <w:rPr>
          <w:rFonts w:eastAsiaTheme="minorEastAsia"/>
          <w:color w:val="FF0000"/>
          <w:highlight w:val="yellow"/>
          <w:u w:val="single"/>
        </w:rPr>
        <w:t>A4-5 and B1-7</w:t>
      </w:r>
      <w:r>
        <w:rPr>
          <w:rFonts w:eastAsiaTheme="minorEastAsia"/>
          <w:color w:val="FF0000"/>
          <w:highlight w:val="yellow"/>
          <w:u w:val="single"/>
        </w:rPr>
        <w:t>.  The report shall clearly document life cycle stages included in the embodied carbon emissions estimate.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>:</w:t>
      </w:r>
    </w:p>
    <w:p w14:paraId="5633E6BD" w14:textId="77777777" w:rsidR="0089043A" w:rsidRPr="00031C23" w:rsidRDefault="0089043A" w:rsidP="0089043A">
      <w:pPr>
        <w:pStyle w:val="Caption"/>
        <w:keepNext/>
        <w:rPr>
          <w:strike/>
          <w:color w:val="FF0000"/>
          <w:highlight w:val="yellow"/>
          <w:u w:val="single"/>
        </w:rPr>
      </w:pPr>
      <w:r w:rsidRPr="00031C23">
        <w:rPr>
          <w:strike/>
          <w:color w:val="FF0000"/>
          <w:highlight w:val="yellow"/>
          <w:u w:val="single"/>
        </w:rPr>
        <w:t xml:space="preserve">Table </w:t>
      </w:r>
      <w:r w:rsidRPr="00031C23">
        <w:rPr>
          <w:strike/>
          <w:color w:val="FF0000"/>
          <w:highlight w:val="yellow"/>
          <w:u w:val="single"/>
        </w:rPr>
        <w:fldChar w:fldCharType="begin"/>
      </w:r>
      <w:r w:rsidRPr="00031C23">
        <w:rPr>
          <w:strike/>
          <w:color w:val="FF0000"/>
          <w:highlight w:val="yellow"/>
          <w:u w:val="single"/>
        </w:rPr>
        <w:instrText>STYLEREF 2 \s</w:instrText>
      </w:r>
      <w:r w:rsidRPr="00031C23">
        <w:rPr>
          <w:strike/>
          <w:color w:val="FF0000"/>
          <w:highlight w:val="yellow"/>
          <w:u w:val="single"/>
        </w:rPr>
        <w:fldChar w:fldCharType="separate"/>
      </w:r>
      <w:r w:rsidRPr="00031C23">
        <w:rPr>
          <w:strike/>
          <w:noProof/>
          <w:color w:val="FF0000"/>
          <w:highlight w:val="yellow"/>
          <w:u w:val="single"/>
        </w:rPr>
        <w:t>5.2</w:t>
      </w:r>
      <w:r w:rsidRPr="00031C23">
        <w:rPr>
          <w:strike/>
          <w:color w:val="FF0000"/>
          <w:highlight w:val="yellow"/>
          <w:u w:val="single"/>
        </w:rPr>
        <w:fldChar w:fldCharType="end"/>
      </w:r>
      <w:r w:rsidRPr="00031C23">
        <w:rPr>
          <w:strike/>
          <w:color w:val="FF0000"/>
          <w:highlight w:val="yellow"/>
          <w:u w:val="single"/>
        </w:rPr>
        <w:t>.</w:t>
      </w:r>
      <w:r w:rsidRPr="00031C23">
        <w:rPr>
          <w:strike/>
          <w:color w:val="FF0000"/>
          <w:highlight w:val="yellow"/>
          <w:u w:val="single"/>
        </w:rPr>
        <w:fldChar w:fldCharType="begin"/>
      </w:r>
      <w:r w:rsidRPr="00031C23">
        <w:rPr>
          <w:strike/>
          <w:color w:val="FF0000"/>
          <w:highlight w:val="yellow"/>
          <w:u w:val="single"/>
        </w:rPr>
        <w:instrText>SEQ Table \* ARABIC \s 2</w:instrText>
      </w:r>
      <w:r w:rsidRPr="00031C23">
        <w:rPr>
          <w:strike/>
          <w:color w:val="FF0000"/>
          <w:highlight w:val="yellow"/>
          <w:u w:val="single"/>
        </w:rPr>
        <w:fldChar w:fldCharType="separate"/>
      </w:r>
      <w:r w:rsidRPr="00031C23">
        <w:rPr>
          <w:strike/>
          <w:noProof/>
          <w:color w:val="FF0000"/>
          <w:highlight w:val="yellow"/>
          <w:u w:val="single"/>
        </w:rPr>
        <w:t>1</w:t>
      </w:r>
      <w:r w:rsidRPr="00031C23">
        <w:rPr>
          <w:strike/>
          <w:color w:val="FF0000"/>
          <w:highlight w:val="yellow"/>
          <w:u w:val="single"/>
        </w:rPr>
        <w:fldChar w:fldCharType="end"/>
      </w:r>
      <w:r w:rsidRPr="00031C23">
        <w:rPr>
          <w:strike/>
          <w:color w:val="FF0000"/>
          <w:highlight w:val="yellow"/>
          <w:u w:val="single"/>
        </w:rPr>
        <w:t xml:space="preserve"> Scope of Life Cycle Stages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9043A" w:rsidRPr="00031C23" w14:paraId="44633DB4" w14:textId="77777777" w:rsidTr="000A2969">
        <w:trPr>
          <w:trHeight w:val="300"/>
        </w:trPr>
        <w:tc>
          <w:tcPr>
            <w:tcW w:w="3145" w:type="dxa"/>
          </w:tcPr>
          <w:p w14:paraId="2027BA47" w14:textId="77777777" w:rsidR="0089043A" w:rsidRPr="00031C23" w:rsidRDefault="0089043A" w:rsidP="000A2969">
            <w:pPr>
              <w:jc w:val="center"/>
              <w:rPr>
                <w:rFonts w:eastAsiaTheme="minorEastAsia"/>
                <w:b/>
                <w:bCs/>
                <w:strike/>
                <w:color w:val="FF0000"/>
                <w:highlight w:val="yellow"/>
                <w:u w:val="single"/>
              </w:rPr>
            </w:pPr>
            <w:r w:rsidRPr="00031C23">
              <w:rPr>
                <w:rFonts w:eastAsiaTheme="minorEastAsia"/>
                <w:b/>
                <w:bCs/>
                <w:strike/>
                <w:color w:val="FF0000"/>
                <w:highlight w:val="yellow"/>
                <w:u w:val="single"/>
              </w:rPr>
              <w:t>Tier</w:t>
            </w:r>
          </w:p>
        </w:tc>
        <w:tc>
          <w:tcPr>
            <w:tcW w:w="6205" w:type="dxa"/>
          </w:tcPr>
          <w:p w14:paraId="2F21F290" w14:textId="77777777" w:rsidR="0089043A" w:rsidRPr="00031C23" w:rsidRDefault="0089043A" w:rsidP="000A2969">
            <w:pPr>
              <w:jc w:val="center"/>
              <w:rPr>
                <w:rFonts w:eastAsiaTheme="minorEastAsia"/>
                <w:b/>
                <w:bCs/>
                <w:strike/>
                <w:color w:val="FF0000"/>
                <w:highlight w:val="yellow"/>
                <w:u w:val="single"/>
              </w:rPr>
            </w:pPr>
            <w:r w:rsidRPr="00031C23">
              <w:rPr>
                <w:rFonts w:eastAsiaTheme="minorEastAsia"/>
                <w:b/>
                <w:bCs/>
                <w:strike/>
                <w:color w:val="FF0000"/>
                <w:highlight w:val="yellow"/>
                <w:u w:val="single"/>
              </w:rPr>
              <w:t>Life-Cycle Stages Included</w:t>
            </w:r>
          </w:p>
        </w:tc>
      </w:tr>
      <w:tr w:rsidR="0089043A" w:rsidRPr="00031C23" w14:paraId="38E6D4C9" w14:textId="77777777" w:rsidTr="000A2969">
        <w:trPr>
          <w:trHeight w:val="300"/>
        </w:trPr>
        <w:tc>
          <w:tcPr>
            <w:tcW w:w="3145" w:type="dxa"/>
          </w:tcPr>
          <w:p w14:paraId="2E42EF7E" w14:textId="77777777" w:rsidR="0089043A" w:rsidRPr="00031C23" w:rsidRDefault="0089043A" w:rsidP="000A2969">
            <w:pPr>
              <w:jc w:val="center"/>
              <w:rPr>
                <w:rFonts w:eastAsiaTheme="minorEastAsia"/>
                <w:strike/>
                <w:color w:val="FF0000"/>
                <w:highlight w:val="yellow"/>
                <w:u w:val="single"/>
              </w:rPr>
            </w:pPr>
            <w:r w:rsidRPr="00031C23">
              <w:rPr>
                <w:rFonts w:eastAsiaTheme="minorEastAsia"/>
                <w:strike/>
                <w:color w:val="FF0000"/>
                <w:highlight w:val="yellow"/>
                <w:u w:val="single"/>
              </w:rPr>
              <w:t>I</w:t>
            </w:r>
          </w:p>
        </w:tc>
        <w:tc>
          <w:tcPr>
            <w:tcW w:w="6205" w:type="dxa"/>
          </w:tcPr>
          <w:p w14:paraId="58EA8B17" w14:textId="77777777" w:rsidR="0089043A" w:rsidRPr="00031C23" w:rsidRDefault="0089043A" w:rsidP="000A2969">
            <w:pPr>
              <w:jc w:val="center"/>
              <w:rPr>
                <w:rFonts w:eastAsiaTheme="minorEastAsia"/>
                <w:strike/>
                <w:color w:val="FF0000"/>
                <w:u w:val="single"/>
              </w:rPr>
            </w:pPr>
            <w:r w:rsidRPr="00031C23">
              <w:rPr>
                <w:rFonts w:eastAsiaTheme="minorEastAsia"/>
                <w:strike/>
                <w:color w:val="FF0000"/>
                <w:highlight w:val="yellow"/>
                <w:u w:val="single"/>
              </w:rPr>
              <w:t>Modules A1-A3</w:t>
            </w:r>
          </w:p>
        </w:tc>
      </w:tr>
    </w:tbl>
    <w:p w14:paraId="0A7DFE49" w14:textId="77777777" w:rsidR="0089043A" w:rsidRPr="00031C23" w:rsidRDefault="0089043A" w:rsidP="0089043A">
      <w:pPr>
        <w:spacing w:before="240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The </w:t>
      </w:r>
      <w:r w:rsidRPr="00031C23">
        <w:rPr>
          <w:rFonts w:eastAsiaTheme="minorEastAsia"/>
          <w:i/>
          <w:strike/>
          <w:color w:val="FF0000"/>
          <w:highlight w:val="yellow"/>
          <w:u w:val="single"/>
        </w:rPr>
        <w:t>system boundary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 shall not include any of the following:</w:t>
      </w:r>
    </w:p>
    <w:p w14:paraId="1E90F324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Quantification of on-site </w:t>
      </w:r>
      <w:r w:rsidRPr="00031C23">
        <w:rPr>
          <w:rFonts w:eastAsiaTheme="minorEastAsia"/>
          <w:i/>
          <w:strike/>
          <w:color w:val="FF0000"/>
          <w:highlight w:val="yellow"/>
          <w:u w:val="single"/>
        </w:rPr>
        <w:t>biogenic carbon</w:t>
      </w: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 sequestration where carbon flows occur outside of life cycle stages A1-A3</w:t>
      </w:r>
      <w:r w:rsidRPr="00031C23">
        <w:rPr>
          <w:rStyle w:val="FootnoteReference"/>
          <w:rFonts w:eastAsiaTheme="minorEastAsia"/>
          <w:strike/>
          <w:color w:val="FF0000"/>
          <w:highlight w:val="yellow"/>
          <w:u w:val="single"/>
        </w:rPr>
        <w:footnoteReference w:id="2"/>
      </w: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, </w:t>
      </w:r>
    </w:p>
    <w:p w14:paraId="39CC5D88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avoided GHG emissions, </w:t>
      </w:r>
    </w:p>
    <w:p w14:paraId="702CFFBF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on-site carbon capture activities, </w:t>
      </w:r>
    </w:p>
    <w:p w14:paraId="095C3E52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carbon offsets, </w:t>
      </w:r>
    </w:p>
    <w:p w14:paraId="32CF93E6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carbon credits, </w:t>
      </w:r>
    </w:p>
    <w:p w14:paraId="6069BCAA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 xml:space="preserve">renewable energy credits, or </w:t>
      </w:r>
    </w:p>
    <w:p w14:paraId="5377A4FE" w14:textId="77777777" w:rsidR="0089043A" w:rsidRPr="00031C23" w:rsidRDefault="0089043A" w:rsidP="0089043A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trike/>
          <w:color w:val="FF0000"/>
          <w:highlight w:val="yellow"/>
          <w:u w:val="single"/>
        </w:rPr>
      </w:pPr>
      <w:r w:rsidRPr="00031C23">
        <w:rPr>
          <w:rFonts w:eastAsiaTheme="minorEastAsia"/>
          <w:strike/>
          <w:color w:val="FF0000"/>
          <w:highlight w:val="yellow"/>
          <w:u w:val="single"/>
        </w:rPr>
        <w:t>other environmental attribute crediting mechanisms.</w:t>
      </w:r>
    </w:p>
    <w:p w14:paraId="248C0C0C" w14:textId="77777777" w:rsidR="0089043A" w:rsidRPr="00343147" w:rsidRDefault="0089043A" w:rsidP="0089043A">
      <w:pPr>
        <w:pStyle w:val="FootnoteText"/>
        <w:numPr>
          <w:ilvl w:val="0"/>
          <w:numId w:val="3"/>
        </w:numPr>
        <w:rPr>
          <w:strike/>
          <w:color w:val="FF0000"/>
          <w:highlight w:val="yellow"/>
          <w:u w:val="single"/>
        </w:rPr>
      </w:pPr>
      <w:r w:rsidRPr="00343147">
        <w:rPr>
          <w:rStyle w:val="FootnoteReference"/>
          <w:strike/>
          <w:color w:val="FF0000"/>
          <w:highlight w:val="yellow"/>
          <w:u w:val="single"/>
        </w:rPr>
        <w:footnoteRef/>
      </w:r>
      <w:r w:rsidRPr="00343147">
        <w:rPr>
          <w:strike/>
          <w:color w:val="FF0000"/>
          <w:highlight w:val="yellow"/>
          <w:u w:val="single"/>
        </w:rPr>
        <w:t xml:space="preserve"> </w:t>
      </w:r>
      <w:r w:rsidRPr="00343147">
        <w:rPr>
          <w:rFonts w:eastAsia="Source Sans Pro" w:cs="Source Sans Pro"/>
          <w:strike/>
          <w:color w:val="FF0000"/>
          <w:highlight w:val="yellow"/>
          <w:u w:val="single"/>
        </w:rPr>
        <w:t>(Informative Note) Subsequent tiers incorporating additional life cycle stages are intended to be added in future versions of this Standard.</w:t>
      </w:r>
    </w:p>
    <w:sectPr w:rsidR="0089043A" w:rsidRPr="003431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FD58" w14:textId="77777777" w:rsidR="00062240" w:rsidRDefault="00062240" w:rsidP="00237923">
      <w:pPr>
        <w:spacing w:after="0" w:line="240" w:lineRule="auto"/>
      </w:pPr>
      <w:r>
        <w:separator/>
      </w:r>
    </w:p>
  </w:endnote>
  <w:endnote w:type="continuationSeparator" w:id="0">
    <w:p w14:paraId="30555E6A" w14:textId="77777777" w:rsidR="00062240" w:rsidRDefault="0006224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F4EF" w14:textId="77777777" w:rsidR="00062240" w:rsidRDefault="00062240" w:rsidP="00237923">
      <w:pPr>
        <w:spacing w:after="0" w:line="240" w:lineRule="auto"/>
      </w:pPr>
      <w:r>
        <w:separator/>
      </w:r>
    </w:p>
  </w:footnote>
  <w:footnote w:type="continuationSeparator" w:id="0">
    <w:p w14:paraId="43A1EF15" w14:textId="77777777" w:rsidR="00062240" w:rsidRDefault="00062240" w:rsidP="00237923">
      <w:pPr>
        <w:spacing w:after="0" w:line="240" w:lineRule="auto"/>
      </w:pPr>
      <w:r>
        <w:continuationSeparator/>
      </w:r>
    </w:p>
  </w:footnote>
  <w:footnote w:id="1">
    <w:p w14:paraId="300178F2" w14:textId="77777777" w:rsidR="0089043A" w:rsidRPr="00343147" w:rsidRDefault="0089043A" w:rsidP="0089043A">
      <w:pPr>
        <w:pStyle w:val="FootnoteText"/>
        <w:rPr>
          <w:strike/>
          <w:color w:val="FF0000"/>
          <w:highlight w:val="yellow"/>
          <w:u w:val="single"/>
        </w:rPr>
      </w:pPr>
      <w:r w:rsidRPr="00343147">
        <w:rPr>
          <w:rStyle w:val="FootnoteReference"/>
          <w:strike/>
          <w:color w:val="FF0000"/>
          <w:highlight w:val="yellow"/>
          <w:u w:val="single"/>
        </w:rPr>
        <w:footnoteRef/>
      </w:r>
      <w:r w:rsidRPr="00343147">
        <w:rPr>
          <w:strike/>
          <w:color w:val="FF0000"/>
          <w:highlight w:val="yellow"/>
          <w:u w:val="single"/>
        </w:rPr>
        <w:t xml:space="preserve"> </w:t>
      </w:r>
      <w:r w:rsidRPr="00343147">
        <w:rPr>
          <w:rFonts w:eastAsia="Source Sans Pro" w:cs="Source Sans Pro"/>
          <w:strike/>
          <w:color w:val="FF0000"/>
          <w:highlight w:val="yellow"/>
          <w:u w:val="single"/>
        </w:rPr>
        <w:t>(Informative Note) Subsequent tiers incorporating additional life cycle stages are intended to be added in future versions of this Standard.</w:t>
      </w:r>
    </w:p>
  </w:footnote>
  <w:footnote w:id="2">
    <w:p w14:paraId="43899921" w14:textId="77777777" w:rsidR="0089043A" w:rsidRPr="00E10A4F" w:rsidRDefault="0089043A" w:rsidP="0089043A">
      <w:pPr>
        <w:pStyle w:val="FootnoteText"/>
        <w:rPr>
          <w:color w:val="FF0000"/>
          <w:u w:val="single"/>
        </w:rPr>
      </w:pPr>
      <w:r w:rsidRPr="00343147">
        <w:rPr>
          <w:rStyle w:val="FootnoteReference"/>
          <w:strike/>
          <w:color w:val="FF0000"/>
          <w:highlight w:val="yellow"/>
          <w:u w:val="single"/>
        </w:rPr>
        <w:footnoteRef/>
      </w:r>
      <w:r w:rsidRPr="00343147">
        <w:rPr>
          <w:strike/>
          <w:color w:val="FF0000"/>
          <w:highlight w:val="yellow"/>
          <w:u w:val="single"/>
        </w:rPr>
        <w:t xml:space="preserve"> (Informative Note) Examples of this include the carbon sequestered by trees planted on site and other landscaping.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36A"/>
    <w:multiLevelType w:val="hybridMultilevel"/>
    <w:tmpl w:val="6D6C4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1"/>
  </w:num>
  <w:num w:numId="2" w16cid:durableId="855341459">
    <w:abstractNumId w:val="2"/>
  </w:num>
  <w:num w:numId="3" w16cid:durableId="62569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2240"/>
    <w:rsid w:val="000B303E"/>
    <w:rsid w:val="000E18FA"/>
    <w:rsid w:val="001747BD"/>
    <w:rsid w:val="002377BD"/>
    <w:rsid w:val="00237923"/>
    <w:rsid w:val="00255E22"/>
    <w:rsid w:val="002E6930"/>
    <w:rsid w:val="00317275"/>
    <w:rsid w:val="00374970"/>
    <w:rsid w:val="00454F97"/>
    <w:rsid w:val="004B2396"/>
    <w:rsid w:val="00553D0D"/>
    <w:rsid w:val="005C1477"/>
    <w:rsid w:val="005E11FD"/>
    <w:rsid w:val="0060624D"/>
    <w:rsid w:val="00852539"/>
    <w:rsid w:val="0089043A"/>
    <w:rsid w:val="00891D8C"/>
    <w:rsid w:val="008C2F70"/>
    <w:rsid w:val="00A519E2"/>
    <w:rsid w:val="00AB6728"/>
    <w:rsid w:val="00AC2AF3"/>
    <w:rsid w:val="00C1713E"/>
    <w:rsid w:val="00D575CF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styleId="TableGrid">
    <w:name w:val="Table Grid"/>
    <w:basedOn w:val="TableNormal"/>
    <w:uiPriority w:val="39"/>
    <w:rsid w:val="008904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9043A"/>
    <w:pPr>
      <w:spacing w:after="200" w:line="240" w:lineRule="auto"/>
    </w:pPr>
    <w:rPr>
      <w:rFonts w:ascii="Source Sans Pro" w:hAnsi="Source Sans Pro"/>
      <w:i/>
      <w:iCs/>
      <w:color w:val="000000" w:themeColor="text1"/>
      <w:kern w:val="0"/>
      <w:sz w:val="18"/>
      <w:szCs w:val="18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9043A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43A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9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2025-01-16T23:19:00Z</dcterms:created>
  <dcterms:modified xsi:type="dcterms:W3CDTF">2025-01-16T23:23:00Z</dcterms:modified>
</cp:coreProperties>
</file>