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7B52A" w14:textId="2298D9A2" w:rsidR="005E11FD" w:rsidRDefault="00237923">
      <w:pPr>
        <w:rPr>
          <w:sz w:val="20"/>
          <w:szCs w:val="20"/>
        </w:rPr>
      </w:pPr>
      <w:r>
        <w:rPr>
          <w:b/>
          <w:bCs/>
        </w:rPr>
        <w:t>Comment/Explanation</w:t>
      </w:r>
      <w:r w:rsidR="0000630F"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5D0616FC" w14:textId="4A7307A6" w:rsidR="00317275" w:rsidRDefault="006D1A56" w:rsidP="006D1A56">
      <w:pPr>
        <w:rPr>
          <w:sz w:val="20"/>
          <w:szCs w:val="20"/>
        </w:rPr>
      </w:pPr>
      <w:r>
        <w:rPr>
          <w:sz w:val="20"/>
          <w:szCs w:val="20"/>
        </w:rPr>
        <w:t>Several definitions are flawed.  The I have proposed changes below to address these concerns.</w:t>
      </w:r>
    </w:p>
    <w:p w14:paraId="2A48F4D7" w14:textId="22F7558D" w:rsidR="006D1A56" w:rsidRDefault="006D1A56" w:rsidP="006D1A56">
      <w:pPr>
        <w:pStyle w:val="ListParagraph"/>
        <w:numPr>
          <w:ilvl w:val="0"/>
          <w:numId w:val="3"/>
        </w:numPr>
        <w:rPr>
          <w:sz w:val="20"/>
          <w:szCs w:val="20"/>
        </w:rPr>
      </w:pPr>
      <w:r>
        <w:rPr>
          <w:sz w:val="20"/>
          <w:szCs w:val="20"/>
        </w:rPr>
        <w:t xml:space="preserve">“comparable” product type – when we talk about product types like brick, fenestration, insulation etc. we cannot say they are directly comparable.  In many cases they are not.  Per the </w:t>
      </w:r>
      <w:proofErr w:type="spellStart"/>
      <w:r>
        <w:rPr>
          <w:sz w:val="20"/>
          <w:szCs w:val="20"/>
        </w:rPr>
        <w:t>propsed</w:t>
      </w:r>
      <w:proofErr w:type="spellEnd"/>
      <w:r>
        <w:rPr>
          <w:sz w:val="20"/>
          <w:szCs w:val="20"/>
        </w:rPr>
        <w:t xml:space="preserve"> definition they may have similar manufacturing but different functions.  Where the line is drawn for products to be truly “comparable” is fuzzy.  For </w:t>
      </w:r>
      <w:proofErr w:type="gramStart"/>
      <w:r>
        <w:rPr>
          <w:sz w:val="20"/>
          <w:szCs w:val="20"/>
        </w:rPr>
        <w:t>instance</w:t>
      </w:r>
      <w:proofErr w:type="gramEnd"/>
      <w:r>
        <w:rPr>
          <w:sz w:val="20"/>
          <w:szCs w:val="20"/>
        </w:rPr>
        <w:t xml:space="preserve"> acoustic insulation </w:t>
      </w:r>
      <w:proofErr w:type="spellStart"/>
      <w:r>
        <w:rPr>
          <w:sz w:val="20"/>
          <w:szCs w:val="20"/>
        </w:rPr>
        <w:t>can not</w:t>
      </w:r>
      <w:proofErr w:type="spellEnd"/>
      <w:r>
        <w:rPr>
          <w:sz w:val="20"/>
          <w:szCs w:val="20"/>
        </w:rPr>
        <w:t xml:space="preserve"> be compared to a thermal wall insulation product or a drain pipe compared to a supply pipe.  They are similar but very different due to their intended use and function.  </w:t>
      </w:r>
      <w:r w:rsidR="00123718">
        <w:rPr>
          <w:sz w:val="20"/>
          <w:szCs w:val="20"/>
        </w:rPr>
        <w:t>Are we comparing continuous insulation to cavity insulation?  They serve similar but different functions.  Therefore, I suggested some edits to try and provide better language for this term.</w:t>
      </w:r>
    </w:p>
    <w:p w14:paraId="7532AD51" w14:textId="683A7E58" w:rsidR="00123718" w:rsidRDefault="00123718" w:rsidP="006D1A56">
      <w:pPr>
        <w:pStyle w:val="ListParagraph"/>
        <w:numPr>
          <w:ilvl w:val="0"/>
          <w:numId w:val="3"/>
        </w:numPr>
        <w:rPr>
          <w:sz w:val="20"/>
          <w:szCs w:val="20"/>
        </w:rPr>
      </w:pPr>
      <w:r>
        <w:rPr>
          <w:sz w:val="20"/>
          <w:szCs w:val="20"/>
        </w:rPr>
        <w:t>Confirmed assessment – the key here is that the assessment is verified.  Meaning the products are proven to be installed in the assessed home.  The proposed changed addresses this missing link.</w:t>
      </w:r>
    </w:p>
    <w:p w14:paraId="5C64F645" w14:textId="6E710CD9" w:rsidR="00123718" w:rsidRDefault="00123718" w:rsidP="006D1A56">
      <w:pPr>
        <w:pStyle w:val="ListParagraph"/>
        <w:numPr>
          <w:ilvl w:val="0"/>
          <w:numId w:val="3"/>
        </w:numPr>
        <w:rPr>
          <w:sz w:val="20"/>
          <w:szCs w:val="20"/>
        </w:rPr>
      </w:pPr>
      <w:r>
        <w:rPr>
          <w:sz w:val="20"/>
          <w:szCs w:val="20"/>
        </w:rPr>
        <w:t>Embodied carbon – it is not truly embodied carbon if it does not take into consideration the full life cycle impacts of the product.  This is fact.  To call something embodied carbon without it being such is misleading to users and the public.</w:t>
      </w:r>
    </w:p>
    <w:p w14:paraId="58453DDE" w14:textId="6F833A32" w:rsidR="00123718" w:rsidRPr="006D1A56" w:rsidRDefault="00123718" w:rsidP="006D1A56">
      <w:pPr>
        <w:pStyle w:val="ListParagraph"/>
        <w:numPr>
          <w:ilvl w:val="0"/>
          <w:numId w:val="3"/>
        </w:numPr>
        <w:rPr>
          <w:sz w:val="20"/>
          <w:szCs w:val="20"/>
        </w:rPr>
      </w:pPr>
      <w:r>
        <w:rPr>
          <w:sz w:val="20"/>
          <w:szCs w:val="20"/>
        </w:rPr>
        <w:t>Projected assessment – projected assessments have their place in informing design but should never be the end all.  They should always be accompanied by a Confirmed or Verified assessment.  Anything short of this is a misuse of resources and time.  Maybe even greenwashing.</w:t>
      </w:r>
    </w:p>
    <w:p w14:paraId="3ADFCCE6" w14:textId="77777777" w:rsidR="000E18FA" w:rsidRDefault="0000630F" w:rsidP="0000630F">
      <w:pPr>
        <w:rPr>
          <w:i/>
          <w:iCs/>
          <w:sz w:val="20"/>
          <w:szCs w:val="20"/>
        </w:rPr>
      </w:pPr>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w:t>
      </w:r>
      <w:proofErr w:type="gramStart"/>
      <w:r w:rsidR="00A519E2">
        <w:rPr>
          <w:i/>
          <w:iCs/>
          <w:sz w:val="20"/>
          <w:szCs w:val="20"/>
        </w:rPr>
        <w:t>hard-formatting</w:t>
      </w:r>
      <w:proofErr w:type="gramEnd"/>
      <w:r w:rsidR="00A519E2">
        <w:rPr>
          <w:i/>
          <w:iCs/>
          <w:sz w:val="20"/>
          <w:szCs w:val="20"/>
        </w:rPr>
        <w:t xml:space="preserve">” strikethrough and underline, </w:t>
      </w:r>
      <w:r w:rsidR="00A519E2">
        <w:rPr>
          <w:i/>
          <w:iCs/>
          <w:sz w:val="20"/>
          <w:szCs w:val="20"/>
          <w:u w:val="single"/>
        </w:rPr>
        <w:t>not</w:t>
      </w:r>
      <w:r w:rsidR="00A519E2">
        <w:rPr>
          <w:i/>
          <w:iCs/>
          <w:sz w:val="20"/>
          <w:szCs w:val="20"/>
        </w:rPr>
        <w:t xml:space="preserve"> “track changes”.</w:t>
      </w:r>
      <w:r w:rsidR="000E18FA">
        <w:rPr>
          <w:i/>
          <w:iCs/>
          <w:sz w:val="20"/>
          <w:szCs w:val="20"/>
        </w:rPr>
        <w:t xml:space="preserve"> </w:t>
      </w:r>
    </w:p>
    <w:p w14:paraId="00BA7E5F" w14:textId="03DC4B5C" w:rsidR="0000630F" w:rsidRDefault="00255E22" w:rsidP="0000630F">
      <w:pPr>
        <w:rPr>
          <w:sz w:val="20"/>
          <w:szCs w:val="20"/>
        </w:rPr>
      </w:pPr>
      <w:r>
        <w:rPr>
          <w:i/>
          <w:iCs/>
          <w:sz w:val="20"/>
          <w:szCs w:val="20"/>
        </w:rPr>
        <w:t>Use</w:t>
      </w:r>
      <w:r w:rsidR="000E18FA">
        <w:rPr>
          <w:i/>
          <w:iCs/>
          <w:sz w:val="20"/>
          <w:szCs w:val="20"/>
        </w:rPr>
        <w:t xml:space="preserve"> a color other than red to indicate proposed changes</w:t>
      </w:r>
      <w:r>
        <w:rPr>
          <w:i/>
          <w:iCs/>
          <w:sz w:val="20"/>
          <w:szCs w:val="20"/>
        </w:rPr>
        <w:t xml:space="preserve"> to the draft.</w:t>
      </w:r>
      <w:r w:rsidR="0000630F">
        <w:rPr>
          <w:i/>
          <w:iCs/>
          <w:sz w:val="20"/>
          <w:szCs w:val="20"/>
        </w:rPr>
        <w:br/>
      </w:r>
      <w:r w:rsidR="0000630F">
        <w:rPr>
          <w:sz w:val="20"/>
          <w:szCs w:val="20"/>
        </w:rPr>
        <w:t>____________________________________________________________________________________________</w:t>
      </w:r>
    </w:p>
    <w:p w14:paraId="0B57284C" w14:textId="77777777" w:rsidR="006D1A56" w:rsidRPr="006D00C9" w:rsidRDefault="006D1A56" w:rsidP="006D1A56">
      <w:pPr>
        <w:rPr>
          <w:rFonts w:eastAsiaTheme="minorEastAsia"/>
          <w:color w:val="FF0000"/>
          <w:u w:val="single"/>
        </w:rPr>
      </w:pPr>
      <w:r w:rsidRPr="0057174D">
        <w:rPr>
          <w:rFonts w:eastAsiaTheme="minorEastAsia"/>
          <w:b/>
          <w:bCs/>
          <w:i/>
          <w:iCs/>
          <w:strike/>
          <w:color w:val="FF0000"/>
          <w:highlight w:val="yellow"/>
          <w:u w:val="single"/>
        </w:rPr>
        <w:t>Comparable</w:t>
      </w:r>
      <w:r w:rsidRPr="0057174D">
        <w:rPr>
          <w:rFonts w:eastAsiaTheme="minorEastAsia"/>
          <w:b/>
          <w:bCs/>
          <w:i/>
          <w:iCs/>
          <w:strike/>
          <w:color w:val="FF0000"/>
          <w:u w:val="single"/>
        </w:rPr>
        <w:t xml:space="preserve"> </w:t>
      </w:r>
      <w:r w:rsidRPr="006D00C9">
        <w:rPr>
          <w:rFonts w:eastAsiaTheme="minorEastAsia"/>
          <w:b/>
          <w:bCs/>
          <w:i/>
          <w:iCs/>
          <w:color w:val="FF0000"/>
          <w:u w:val="single"/>
        </w:rPr>
        <w:t>Product Type</w:t>
      </w:r>
      <w:r w:rsidRPr="006D00C9">
        <w:rPr>
          <w:rFonts w:eastAsiaTheme="minorEastAsia"/>
          <w:color w:val="FF0000"/>
          <w:u w:val="single"/>
        </w:rPr>
        <w:t xml:space="preserve"> – Building products that </w:t>
      </w:r>
      <w:r w:rsidRPr="0057174D">
        <w:rPr>
          <w:rFonts w:eastAsiaTheme="minorEastAsia"/>
          <w:color w:val="FF0000"/>
          <w:u w:val="single"/>
        </w:rPr>
        <w:t xml:space="preserve">are </w:t>
      </w:r>
      <w:r w:rsidRPr="00B53F44">
        <w:rPr>
          <w:rFonts w:eastAsiaTheme="minorEastAsia"/>
          <w:strike/>
          <w:color w:val="FF0000"/>
          <w:highlight w:val="yellow"/>
          <w:u w:val="single"/>
        </w:rPr>
        <w:t>identical or</w:t>
      </w:r>
      <w:r w:rsidRPr="0057174D">
        <w:rPr>
          <w:rFonts w:eastAsiaTheme="minorEastAsia"/>
          <w:color w:val="FF0000"/>
          <w:u w:val="single"/>
        </w:rPr>
        <w:t xml:space="preserve"> </w:t>
      </w:r>
      <w:r w:rsidRPr="00B53F44">
        <w:rPr>
          <w:rFonts w:eastAsiaTheme="minorEastAsia"/>
          <w:strike/>
          <w:color w:val="FF0000"/>
          <w:highlight w:val="yellow"/>
          <w:u w:val="single"/>
        </w:rPr>
        <w:t>materially</w:t>
      </w:r>
      <w:r w:rsidRPr="006D00C9">
        <w:rPr>
          <w:rFonts w:eastAsiaTheme="minorEastAsia"/>
          <w:color w:val="FF0000"/>
          <w:u w:val="single"/>
        </w:rPr>
        <w:t xml:space="preserve"> similar to the reference product in terms of </w:t>
      </w:r>
      <w:r w:rsidRPr="0057174D">
        <w:rPr>
          <w:rFonts w:eastAsiaTheme="minorEastAsia"/>
          <w:color w:val="FF0000"/>
          <w:u w:val="single"/>
        </w:rPr>
        <w:t>composition,</w:t>
      </w:r>
      <w:r w:rsidRPr="006D00C9">
        <w:rPr>
          <w:rFonts w:eastAsiaTheme="minorEastAsia"/>
          <w:color w:val="FF0000"/>
          <w:u w:val="single"/>
        </w:rPr>
        <w:t xml:space="preserve"> function, performance, manufacturing, installation, </w:t>
      </w:r>
      <w:r w:rsidRPr="00B53F44">
        <w:rPr>
          <w:rFonts w:eastAsiaTheme="minorEastAsia"/>
          <w:strike/>
          <w:color w:val="FF0000"/>
          <w:highlight w:val="yellow"/>
          <w:u w:val="single"/>
        </w:rPr>
        <w:t>and</w:t>
      </w:r>
      <w:r w:rsidRPr="00B53F44">
        <w:rPr>
          <w:rFonts w:eastAsiaTheme="minorEastAsia"/>
          <w:strike/>
          <w:color w:val="FF0000"/>
          <w:u w:val="single"/>
        </w:rPr>
        <w:t xml:space="preserve"> </w:t>
      </w:r>
      <w:r w:rsidRPr="0057174D">
        <w:rPr>
          <w:rFonts w:eastAsiaTheme="minorEastAsia"/>
          <w:strike/>
          <w:color w:val="FF0000"/>
          <w:highlight w:val="yellow"/>
          <w:u w:val="single"/>
        </w:rPr>
        <w:t xml:space="preserve">meeting the same </w:t>
      </w:r>
      <w:proofErr w:type="gramStart"/>
      <w:r w:rsidRPr="0057174D">
        <w:rPr>
          <w:rFonts w:eastAsiaTheme="minorEastAsia"/>
          <w:strike/>
          <w:color w:val="FF0000"/>
          <w:highlight w:val="yellow"/>
          <w:u w:val="single"/>
        </w:rPr>
        <w:t>code</w:t>
      </w:r>
      <w:r>
        <w:rPr>
          <w:rFonts w:eastAsiaTheme="minorEastAsia"/>
          <w:strike/>
          <w:color w:val="FF0000"/>
          <w:highlight w:val="yellow"/>
          <w:u w:val="single"/>
        </w:rPr>
        <w:t xml:space="preserve"> ,</w:t>
      </w:r>
      <w:proofErr w:type="gramEnd"/>
      <w:r>
        <w:rPr>
          <w:rFonts w:eastAsiaTheme="minorEastAsia"/>
          <w:strike/>
          <w:color w:val="FF0000"/>
          <w:highlight w:val="yellow"/>
          <w:u w:val="single"/>
        </w:rPr>
        <w:t xml:space="preserve"> </w:t>
      </w:r>
      <w:r w:rsidRPr="00B53F44">
        <w:rPr>
          <w:rFonts w:eastAsiaTheme="minorEastAsia"/>
          <w:color w:val="FF0000"/>
          <w:highlight w:val="yellow"/>
          <w:u w:val="single"/>
        </w:rPr>
        <w:t>and other</w:t>
      </w:r>
      <w:r>
        <w:rPr>
          <w:rFonts w:eastAsiaTheme="minorEastAsia"/>
          <w:strike/>
          <w:color w:val="FF0000"/>
          <w:highlight w:val="yellow"/>
          <w:u w:val="single"/>
        </w:rPr>
        <w:t xml:space="preserve"> </w:t>
      </w:r>
      <w:r w:rsidRPr="006122D1">
        <w:rPr>
          <w:rFonts w:eastAsiaTheme="minorEastAsia"/>
          <w:color w:val="FF0000"/>
          <w:highlight w:val="yellow"/>
          <w:u w:val="single"/>
        </w:rPr>
        <w:t xml:space="preserve">product characteristics, </w:t>
      </w:r>
      <w:r>
        <w:rPr>
          <w:rFonts w:eastAsiaTheme="minorEastAsia"/>
          <w:color w:val="FF0000"/>
          <w:highlight w:val="yellow"/>
          <w:u w:val="single"/>
        </w:rPr>
        <w:t xml:space="preserve">and that share the same Product Category Rules, and </w:t>
      </w:r>
      <w:r w:rsidRPr="006122D1">
        <w:rPr>
          <w:rFonts w:eastAsiaTheme="minorEastAsia"/>
          <w:color w:val="FF0000"/>
          <w:highlight w:val="yellow"/>
          <w:u w:val="single"/>
        </w:rPr>
        <w:t>product</w:t>
      </w:r>
      <w:r w:rsidRPr="0057174D">
        <w:rPr>
          <w:rFonts w:eastAsiaTheme="minorEastAsia"/>
          <w:color w:val="FF0000"/>
          <w:highlight w:val="yellow"/>
          <w:u w:val="single"/>
        </w:rPr>
        <w:t xml:space="preserve"> standard</w:t>
      </w:r>
      <w:r w:rsidRPr="0057174D">
        <w:rPr>
          <w:rFonts w:eastAsiaTheme="minorEastAsia"/>
          <w:color w:val="FF0000"/>
          <w:u w:val="single"/>
        </w:rPr>
        <w:t xml:space="preserve"> </w:t>
      </w:r>
      <w:r w:rsidRPr="006D00C9">
        <w:rPr>
          <w:rFonts w:eastAsiaTheme="minorEastAsia"/>
          <w:color w:val="FF0000"/>
          <w:u w:val="single"/>
        </w:rPr>
        <w:t>requirements.</w:t>
      </w:r>
    </w:p>
    <w:p w14:paraId="70E5E3F2" w14:textId="77777777" w:rsidR="006D1A56" w:rsidRDefault="006D1A56" w:rsidP="006D1A56">
      <w:pPr>
        <w:rPr>
          <w:rFonts w:eastAsiaTheme="minorEastAsia"/>
          <w:b/>
          <w:bCs/>
          <w:i/>
          <w:iCs/>
          <w:color w:val="FF0000"/>
          <w:u w:val="single"/>
        </w:rPr>
      </w:pPr>
    </w:p>
    <w:p w14:paraId="2DD8592B" w14:textId="5E5152E4" w:rsidR="006D1A56" w:rsidRPr="006D00C9" w:rsidRDefault="006D1A56" w:rsidP="006D1A56">
      <w:pPr>
        <w:rPr>
          <w:rFonts w:eastAsiaTheme="minorEastAsia"/>
          <w:color w:val="FF0000"/>
          <w:u w:val="single"/>
        </w:rPr>
      </w:pPr>
      <w:r w:rsidRPr="009B34D3">
        <w:rPr>
          <w:rFonts w:eastAsiaTheme="minorEastAsia"/>
          <w:b/>
          <w:bCs/>
          <w:i/>
          <w:iCs/>
          <w:color w:val="FF0000"/>
          <w:u w:val="single"/>
        </w:rPr>
        <w:t xml:space="preserve">Confirmed Assessment – </w:t>
      </w:r>
      <w:r w:rsidRPr="009B34D3">
        <w:rPr>
          <w:rFonts w:eastAsiaTheme="minorEastAsia"/>
          <w:color w:val="FF0000"/>
          <w:u w:val="single"/>
        </w:rPr>
        <w:t>An assessment accomplished using data</w:t>
      </w:r>
      <w:r>
        <w:rPr>
          <w:rFonts w:eastAsiaTheme="minorEastAsia"/>
          <w:color w:val="FF0000"/>
          <w:u w:val="single"/>
        </w:rPr>
        <w:t xml:space="preserve"> </w:t>
      </w:r>
      <w:r w:rsidRPr="009B34D3">
        <w:rPr>
          <w:rFonts w:eastAsiaTheme="minorEastAsia"/>
          <w:color w:val="FF0000"/>
          <w:highlight w:val="yellow"/>
          <w:u w:val="single"/>
        </w:rPr>
        <w:t xml:space="preserve">verified by field assessment of actual installed products. </w:t>
      </w:r>
      <w:r w:rsidRPr="009B34D3">
        <w:rPr>
          <w:rFonts w:eastAsiaTheme="minorEastAsia"/>
          <w:strike/>
          <w:color w:val="FF0000"/>
          <w:highlight w:val="yellow"/>
          <w:u w:val="single"/>
        </w:rPr>
        <w:t>gathered from verification of Minimum Assessed Products of the home in accordance with this Standard</w:t>
      </w:r>
      <w:r w:rsidRPr="009B34D3">
        <w:rPr>
          <w:rFonts w:eastAsiaTheme="minorEastAsia"/>
          <w:color w:val="FF0000"/>
          <w:highlight w:val="yellow"/>
          <w:u w:val="single"/>
        </w:rPr>
        <w:t>.</w:t>
      </w:r>
      <w:r w:rsidRPr="006D00C9">
        <w:rPr>
          <w:rFonts w:eastAsiaTheme="minorEastAsia"/>
          <w:color w:val="FF0000"/>
          <w:u w:val="single"/>
        </w:rPr>
        <w:t xml:space="preserve"> </w:t>
      </w:r>
    </w:p>
    <w:p w14:paraId="07573A5D" w14:textId="0FDA9648" w:rsidR="006D1A56" w:rsidRDefault="006D1A56" w:rsidP="006D1A56">
      <w:pPr>
        <w:rPr>
          <w:rFonts w:eastAsiaTheme="minorEastAsia"/>
          <w:color w:val="FF0000"/>
          <w:u w:val="single"/>
        </w:rPr>
      </w:pPr>
    </w:p>
    <w:p w14:paraId="4F67C21A" w14:textId="77777777" w:rsidR="006D1A56" w:rsidRPr="009B34D3" w:rsidRDefault="006D1A56" w:rsidP="006D1A56">
      <w:pPr>
        <w:rPr>
          <w:rFonts w:eastAsiaTheme="minorEastAsia"/>
          <w:strike/>
          <w:color w:val="FF0000"/>
          <w:u w:val="single"/>
        </w:rPr>
      </w:pPr>
      <w:r w:rsidRPr="006D00C9">
        <w:rPr>
          <w:rFonts w:eastAsiaTheme="minorEastAsia"/>
          <w:b/>
          <w:bCs/>
          <w:i/>
          <w:iCs/>
          <w:color w:val="FF0000"/>
          <w:u w:val="single"/>
        </w:rPr>
        <w:t>Embodied Carbon</w:t>
      </w:r>
      <w:r w:rsidRPr="006D00C9">
        <w:rPr>
          <w:rFonts w:eastAsiaTheme="minorEastAsia"/>
          <w:color w:val="FF0000"/>
          <w:u w:val="single"/>
        </w:rPr>
        <w:t xml:space="preserve"> – The greenhouse gas emissions associated with the life cycle of building products. </w:t>
      </w:r>
      <w:r w:rsidRPr="009B34D3">
        <w:rPr>
          <w:rFonts w:eastAsiaTheme="minorEastAsia"/>
          <w:strike/>
          <w:color w:val="FF0000"/>
          <w:highlight w:val="yellow"/>
          <w:u w:val="single"/>
        </w:rPr>
        <w:t xml:space="preserve">For the purposes of this Standard, Embodied Carbon refers only to </w:t>
      </w:r>
      <w:r w:rsidRPr="009B34D3">
        <w:rPr>
          <w:rFonts w:eastAsiaTheme="minorEastAsia"/>
          <w:strike/>
          <w:color w:val="FF0000"/>
          <w:highlight w:val="yellow"/>
          <w:u w:val="single"/>
        </w:rPr>
        <w:lastRenderedPageBreak/>
        <w:t>emissions from life cycle stages A1-A3, covering extraction, transportation of raw materials and production of building products.</w:t>
      </w:r>
    </w:p>
    <w:p w14:paraId="17B9D687" w14:textId="77777777" w:rsidR="006D1A56" w:rsidRDefault="006D1A56" w:rsidP="006D1A56">
      <w:pPr>
        <w:rPr>
          <w:rFonts w:eastAsiaTheme="minorEastAsia"/>
          <w:color w:val="FF0000"/>
          <w:u w:val="single"/>
        </w:rPr>
      </w:pPr>
    </w:p>
    <w:p w14:paraId="2E29429B" w14:textId="77777777" w:rsidR="006D1A56" w:rsidRPr="006D00C9" w:rsidRDefault="006D1A56" w:rsidP="006D1A56">
      <w:pPr>
        <w:rPr>
          <w:rFonts w:eastAsiaTheme="minorEastAsia"/>
          <w:color w:val="FF0000"/>
          <w:u w:val="single"/>
        </w:rPr>
      </w:pPr>
      <w:r w:rsidRPr="001F54C7">
        <w:rPr>
          <w:rFonts w:eastAsiaTheme="minorEastAsia"/>
          <w:b/>
          <w:bCs/>
          <w:i/>
          <w:iCs/>
          <w:color w:val="FF0000"/>
          <w:u w:val="single"/>
        </w:rPr>
        <w:t xml:space="preserve">Projected Assessment – </w:t>
      </w:r>
      <w:proofErr w:type="gramStart"/>
      <w:r w:rsidRPr="001F54C7">
        <w:rPr>
          <w:rFonts w:eastAsiaTheme="minorEastAsia"/>
          <w:color w:val="FF0000"/>
          <w:highlight w:val="yellow"/>
          <w:u w:val="single"/>
        </w:rPr>
        <w:t>A</w:t>
      </w:r>
      <w:r w:rsidRPr="001F54C7">
        <w:rPr>
          <w:rFonts w:eastAsiaTheme="minorEastAsia"/>
          <w:strike/>
          <w:color w:val="FF0000"/>
          <w:highlight w:val="yellow"/>
          <w:u w:val="single"/>
        </w:rPr>
        <w:t>n</w:t>
      </w:r>
      <w:proofErr w:type="gramEnd"/>
      <w:r w:rsidRPr="001F54C7">
        <w:rPr>
          <w:rFonts w:eastAsiaTheme="minorEastAsia"/>
          <w:color w:val="FF0000"/>
          <w:highlight w:val="yellow"/>
          <w:u w:val="single"/>
        </w:rPr>
        <w:t xml:space="preserve"> preliminary</w:t>
      </w:r>
      <w:r w:rsidRPr="001F54C7">
        <w:rPr>
          <w:rFonts w:eastAsiaTheme="minorEastAsia"/>
          <w:color w:val="FF0000"/>
          <w:u w:val="single"/>
        </w:rPr>
        <w:t xml:space="preserve"> assessment</w:t>
      </w:r>
      <w:r w:rsidRPr="001F54C7">
        <w:rPr>
          <w:rFonts w:eastAsiaTheme="minorEastAsia"/>
          <w:color w:val="FF0000"/>
          <w:u w:val="single"/>
          <w:vertAlign w:val="superscript"/>
        </w:rPr>
        <w:t xml:space="preserve"> </w:t>
      </w:r>
      <w:r w:rsidRPr="001F54C7">
        <w:rPr>
          <w:rFonts w:eastAsiaTheme="minorEastAsia"/>
          <w:color w:val="FF0000"/>
          <w:u w:val="single"/>
        </w:rPr>
        <w:t>accomplished using GWP factors for all Minimum Assessed Products derived from construction documents.</w:t>
      </w:r>
      <w:r w:rsidRPr="006D00C9">
        <w:rPr>
          <w:rFonts w:eastAsiaTheme="minorEastAsia"/>
          <w:color w:val="FF0000"/>
          <w:u w:val="single"/>
        </w:rPr>
        <w:t xml:space="preserve"> </w:t>
      </w:r>
    </w:p>
    <w:p w14:paraId="31CD5B03" w14:textId="77777777" w:rsidR="006D1A56" w:rsidRPr="006D00C9" w:rsidRDefault="006D1A56" w:rsidP="006D1A56">
      <w:pPr>
        <w:rPr>
          <w:rFonts w:eastAsiaTheme="minorEastAsia"/>
          <w:color w:val="FF0000"/>
          <w:u w:val="single"/>
        </w:rPr>
      </w:pPr>
    </w:p>
    <w:p w14:paraId="0A7A7EAE" w14:textId="77777777" w:rsidR="00317275" w:rsidRDefault="00317275" w:rsidP="0000630F">
      <w:pPr>
        <w:rPr>
          <w:sz w:val="20"/>
          <w:szCs w:val="20"/>
        </w:rPr>
      </w:pPr>
    </w:p>
    <w:sectPr w:rsidR="0031727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BDC6D" w14:textId="77777777" w:rsidR="00661C3B" w:rsidRDefault="00661C3B" w:rsidP="00237923">
      <w:pPr>
        <w:spacing w:after="0" w:line="240" w:lineRule="auto"/>
      </w:pPr>
      <w:r>
        <w:separator/>
      </w:r>
    </w:p>
  </w:endnote>
  <w:endnote w:type="continuationSeparator" w:id="0">
    <w:p w14:paraId="661B0C04" w14:textId="77777777" w:rsidR="00661C3B" w:rsidRDefault="00661C3B"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D6F48" w14:textId="77777777" w:rsidR="00661C3B" w:rsidRDefault="00661C3B" w:rsidP="00237923">
      <w:pPr>
        <w:spacing w:after="0" w:line="240" w:lineRule="auto"/>
      </w:pPr>
      <w:r>
        <w:separator/>
      </w:r>
    </w:p>
  </w:footnote>
  <w:footnote w:type="continuationSeparator" w:id="0">
    <w:p w14:paraId="462796FE" w14:textId="77777777" w:rsidR="00661C3B" w:rsidRDefault="00661C3B"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93CBE" w14:textId="34205FA6" w:rsidR="00237923" w:rsidRPr="00237923" w:rsidRDefault="00237923" w:rsidP="00237923">
    <w:pPr>
      <w:pStyle w:val="Header"/>
      <w:jc w:val="center"/>
    </w:pPr>
    <w:r>
      <w:rPr>
        <w:b/>
        <w:bCs/>
      </w:rPr>
      <w:t>RESNET® Standards Public Comment and Proposed Change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A7B14"/>
    <w:multiLevelType w:val="hybridMultilevel"/>
    <w:tmpl w:val="085AC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244693"/>
    <w:multiLevelType w:val="hybridMultilevel"/>
    <w:tmpl w:val="9618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0019A7"/>
    <w:multiLevelType w:val="hybridMultilevel"/>
    <w:tmpl w:val="B0786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3754208">
    <w:abstractNumId w:val="0"/>
  </w:num>
  <w:num w:numId="2" w16cid:durableId="855341459">
    <w:abstractNumId w:val="2"/>
  </w:num>
  <w:num w:numId="3" w16cid:durableId="1163544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630F"/>
    <w:rsid w:val="00036584"/>
    <w:rsid w:val="00055E1A"/>
    <w:rsid w:val="000B303E"/>
    <w:rsid w:val="000E18FA"/>
    <w:rsid w:val="00123718"/>
    <w:rsid w:val="002377BD"/>
    <w:rsid w:val="00237923"/>
    <w:rsid w:val="00255E22"/>
    <w:rsid w:val="00317275"/>
    <w:rsid w:val="00454F97"/>
    <w:rsid w:val="004B2396"/>
    <w:rsid w:val="00553D0D"/>
    <w:rsid w:val="005C1477"/>
    <w:rsid w:val="005E11FD"/>
    <w:rsid w:val="0060624D"/>
    <w:rsid w:val="00661C3B"/>
    <w:rsid w:val="006D1A56"/>
    <w:rsid w:val="00852539"/>
    <w:rsid w:val="00891D8C"/>
    <w:rsid w:val="008C2F70"/>
    <w:rsid w:val="00A519E2"/>
    <w:rsid w:val="00AB6728"/>
    <w:rsid w:val="00AC2AF3"/>
    <w:rsid w:val="00AF5159"/>
    <w:rsid w:val="00D824DE"/>
    <w:rsid w:val="00F4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BF0AC-1FFE-4666-8EF1-0692E6E6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3FFF1-529B-4296-87AC-D51300E90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Amy Schmidt</cp:lastModifiedBy>
  <cp:revision>4</cp:revision>
  <dcterms:created xsi:type="dcterms:W3CDTF">2025-01-09T15:46:00Z</dcterms:created>
  <dcterms:modified xsi:type="dcterms:W3CDTF">2025-01-16T22:57:00Z</dcterms:modified>
</cp:coreProperties>
</file>