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3467E157" w14:textId="4DD91DB3" w:rsidR="0000630F" w:rsidRDefault="00A70524" w:rsidP="0000630F">
      <w:pPr>
        <w:rPr>
          <w:b/>
          <w:bCs/>
        </w:rPr>
      </w:pPr>
      <w:r>
        <w:rPr>
          <w:sz w:val="20"/>
          <w:szCs w:val="20"/>
        </w:rPr>
        <w:t xml:space="preserve">We recommend removing the building components below from the Exclusions list.  These </w:t>
      </w:r>
      <w:r w:rsidR="00A25D91">
        <w:rPr>
          <w:sz w:val="20"/>
          <w:szCs w:val="20"/>
        </w:rPr>
        <w:t>building components</w:t>
      </w:r>
      <w:r>
        <w:rPr>
          <w:sz w:val="20"/>
          <w:szCs w:val="20"/>
        </w:rPr>
        <w:t xml:space="preserve"> have widely available LCA/EPD/PEP data and/or represent material impacts within a home.  Additionally, consistent with our comment on the Foreword on page 4, we recommend that this list is reviewed annually for updating as more LCA/EPD data becomes available.</w:t>
      </w: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3632BFA3" w14:textId="2981AD0F" w:rsidR="00A70524" w:rsidRDefault="00A70524" w:rsidP="00A70524">
      <w:pPr>
        <w:rPr>
          <w:sz w:val="20"/>
          <w:szCs w:val="20"/>
        </w:rPr>
      </w:pPr>
      <w:r w:rsidRPr="00A70524">
        <w:rPr>
          <w:sz w:val="20"/>
          <w:szCs w:val="20"/>
        </w:rPr>
        <w:t>10.4</w:t>
      </w:r>
      <w:r w:rsidRPr="00A70524">
        <w:rPr>
          <w:sz w:val="20"/>
          <w:szCs w:val="20"/>
        </w:rPr>
        <w:tab/>
        <w:t>Building Components Exclusions (Informative)</w:t>
      </w:r>
    </w:p>
    <w:p w14:paraId="1BF05E29" w14:textId="66B7D9FD" w:rsidR="00BA520F" w:rsidRDefault="00A70524" w:rsidP="00A70524">
      <w:pPr>
        <w:rPr>
          <w:sz w:val="20"/>
          <w:szCs w:val="20"/>
        </w:rPr>
      </w:pPr>
      <w:r w:rsidRPr="00A70524">
        <w:rPr>
          <w:sz w:val="20"/>
          <w:szCs w:val="20"/>
        </w:rPr>
        <w:t>The following building products are not required and shall not be included in an embodied carbon assessment for compliance with this Standard</w:t>
      </w:r>
      <w:r>
        <w:rPr>
          <w:sz w:val="20"/>
          <w:szCs w:val="20"/>
        </w:rPr>
        <w:t>…</w:t>
      </w:r>
    </w:p>
    <w:p w14:paraId="5645CCC2" w14:textId="66F3E951" w:rsidR="00A70524" w:rsidRPr="00A70524" w:rsidRDefault="00A70524" w:rsidP="00A70524">
      <w:pPr>
        <w:rPr>
          <w:strike/>
          <w:sz w:val="20"/>
          <w:szCs w:val="20"/>
        </w:rPr>
      </w:pPr>
      <w:r w:rsidRPr="00A70524">
        <w:rPr>
          <w:strike/>
          <w:sz w:val="20"/>
          <w:szCs w:val="20"/>
        </w:rPr>
        <w:t>Soffit</w:t>
      </w:r>
    </w:p>
    <w:p w14:paraId="1E961F57" w14:textId="22059A99" w:rsidR="00A70524" w:rsidRPr="00A70524" w:rsidRDefault="00A70524" w:rsidP="00A70524">
      <w:pPr>
        <w:rPr>
          <w:strike/>
          <w:sz w:val="20"/>
          <w:szCs w:val="20"/>
        </w:rPr>
      </w:pPr>
      <w:r w:rsidRPr="00A70524">
        <w:rPr>
          <w:strike/>
          <w:sz w:val="20"/>
          <w:szCs w:val="20"/>
        </w:rPr>
        <w:t>Door hardware</w:t>
      </w:r>
    </w:p>
    <w:p w14:paraId="5770D10A" w14:textId="365CB4EF" w:rsidR="00A70524" w:rsidRPr="00A70524" w:rsidRDefault="00A70524" w:rsidP="00A70524">
      <w:pPr>
        <w:rPr>
          <w:strike/>
          <w:sz w:val="20"/>
          <w:szCs w:val="20"/>
        </w:rPr>
      </w:pPr>
      <w:r w:rsidRPr="00A70524">
        <w:rPr>
          <w:strike/>
          <w:sz w:val="20"/>
          <w:szCs w:val="20"/>
        </w:rPr>
        <w:t>Cabinetry</w:t>
      </w:r>
    </w:p>
    <w:p w14:paraId="207584AA" w14:textId="336F75CD" w:rsidR="00A70524" w:rsidRPr="00A70524" w:rsidRDefault="00A70524" w:rsidP="00A70524">
      <w:pPr>
        <w:rPr>
          <w:strike/>
          <w:sz w:val="20"/>
          <w:szCs w:val="20"/>
        </w:rPr>
      </w:pPr>
      <w:r w:rsidRPr="00A70524">
        <w:rPr>
          <w:strike/>
          <w:sz w:val="20"/>
          <w:szCs w:val="20"/>
        </w:rPr>
        <w:t>Counters</w:t>
      </w:r>
    </w:p>
    <w:p w14:paraId="64EA9EDC" w14:textId="08D7184D" w:rsidR="00A70524" w:rsidRPr="00A70524" w:rsidRDefault="00A70524" w:rsidP="00A70524">
      <w:pPr>
        <w:rPr>
          <w:strike/>
          <w:sz w:val="20"/>
          <w:szCs w:val="20"/>
        </w:rPr>
      </w:pPr>
      <w:r w:rsidRPr="00A70524">
        <w:rPr>
          <w:strike/>
          <w:sz w:val="20"/>
          <w:szCs w:val="20"/>
        </w:rPr>
        <w:t>Light Fixtures</w:t>
      </w:r>
    </w:p>
    <w:p w14:paraId="28B9BDE4" w14:textId="2726E280" w:rsidR="00A70524" w:rsidRPr="00A70524" w:rsidRDefault="00A70524" w:rsidP="00A70524">
      <w:pPr>
        <w:rPr>
          <w:strike/>
          <w:sz w:val="20"/>
          <w:szCs w:val="20"/>
        </w:rPr>
      </w:pPr>
      <w:r w:rsidRPr="00A70524">
        <w:rPr>
          <w:strike/>
          <w:sz w:val="20"/>
          <w:szCs w:val="20"/>
        </w:rPr>
        <w:t>Solar/PV systems</w:t>
      </w:r>
    </w:p>
    <w:p w14:paraId="32322756" w14:textId="2BB33A3F" w:rsidR="00A70524" w:rsidRPr="00A70524" w:rsidRDefault="00A70524" w:rsidP="00A70524">
      <w:pPr>
        <w:rPr>
          <w:strike/>
          <w:sz w:val="20"/>
          <w:szCs w:val="20"/>
        </w:rPr>
      </w:pPr>
      <w:r w:rsidRPr="00A70524">
        <w:rPr>
          <w:strike/>
          <w:sz w:val="20"/>
          <w:szCs w:val="20"/>
        </w:rPr>
        <w:t>Balconies, porches, decks, ramps</w:t>
      </w:r>
    </w:p>
    <w:sectPr w:rsidR="00A70524" w:rsidRPr="00A705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6AF68" w14:textId="77777777" w:rsidR="008F4901" w:rsidRDefault="008F4901" w:rsidP="00237923">
      <w:pPr>
        <w:spacing w:after="0" w:line="240" w:lineRule="auto"/>
      </w:pPr>
      <w:r>
        <w:separator/>
      </w:r>
    </w:p>
  </w:endnote>
  <w:endnote w:type="continuationSeparator" w:id="0">
    <w:p w14:paraId="5675A5E6" w14:textId="77777777" w:rsidR="008F4901" w:rsidRDefault="008F4901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3A927" w14:textId="77777777" w:rsidR="008F4901" w:rsidRDefault="008F4901" w:rsidP="00237923">
      <w:pPr>
        <w:spacing w:after="0" w:line="240" w:lineRule="auto"/>
      </w:pPr>
      <w:r>
        <w:separator/>
      </w:r>
    </w:p>
  </w:footnote>
  <w:footnote w:type="continuationSeparator" w:id="0">
    <w:p w14:paraId="06CCB7C8" w14:textId="77777777" w:rsidR="008F4901" w:rsidRDefault="008F4901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62A5E"/>
    <w:rsid w:val="000E18FA"/>
    <w:rsid w:val="002377BD"/>
    <w:rsid w:val="00237923"/>
    <w:rsid w:val="00255E22"/>
    <w:rsid w:val="004E1D9A"/>
    <w:rsid w:val="00553D0D"/>
    <w:rsid w:val="005C1477"/>
    <w:rsid w:val="00761A6D"/>
    <w:rsid w:val="008C2F70"/>
    <w:rsid w:val="008D1ED5"/>
    <w:rsid w:val="008F4901"/>
    <w:rsid w:val="00955000"/>
    <w:rsid w:val="00A25D91"/>
    <w:rsid w:val="00A519E2"/>
    <w:rsid w:val="00A70524"/>
    <w:rsid w:val="00AB6728"/>
    <w:rsid w:val="00BA520F"/>
    <w:rsid w:val="00D824DE"/>
    <w:rsid w:val="00E72727"/>
    <w:rsid w:val="00F44C65"/>
    <w:rsid w:val="00F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Jonathan Ursillo</cp:lastModifiedBy>
  <cp:revision>3</cp:revision>
  <dcterms:created xsi:type="dcterms:W3CDTF">2025-01-22T01:17:00Z</dcterms:created>
  <dcterms:modified xsi:type="dcterms:W3CDTF">2025-01-22T01:17:00Z</dcterms:modified>
</cp:coreProperties>
</file>