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467E157" w14:textId="58556CCA" w:rsidR="0000630F" w:rsidRPr="00BC5044" w:rsidRDefault="007E6592" w:rsidP="0000630F">
      <w:r>
        <w:t>It should be made clear here that the selected GWP Factor for each product should be chosen according to the data hierarchy outlined in Table 5.3.2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4F509A6" w14:textId="0390C3AC" w:rsidR="007E6592" w:rsidRPr="006D00C9" w:rsidRDefault="007E6592" w:rsidP="007E6592">
      <w:pPr>
        <w:pStyle w:val="Heading2"/>
        <w:rPr>
          <w:color w:val="FF0000"/>
          <w:u w:val="single"/>
        </w:rPr>
      </w:pPr>
      <w:bookmarkStart w:id="0" w:name="_Ref170134728"/>
      <w:bookmarkStart w:id="1" w:name="_Ref170134936"/>
      <w:bookmarkStart w:id="2" w:name="_Toc1915765198"/>
      <w:bookmarkStart w:id="3" w:name="_Toc180680639"/>
      <w:r>
        <w:rPr>
          <w:color w:val="FF0000"/>
          <w:u w:val="single"/>
        </w:rPr>
        <w:t xml:space="preserve">6.2 </w:t>
      </w:r>
      <w:r w:rsidRPr="006D00C9">
        <w:rPr>
          <w:color w:val="FF0000"/>
          <w:u w:val="single"/>
        </w:rPr>
        <w:t xml:space="preserve">Calculating Embodied Carbon Emissions and Carbon Storage for each </w:t>
      </w:r>
      <w:bookmarkEnd w:id="0"/>
      <w:bookmarkEnd w:id="1"/>
      <w:bookmarkEnd w:id="2"/>
      <w:r w:rsidRPr="006D00C9">
        <w:rPr>
          <w:color w:val="FF0000"/>
          <w:u w:val="single"/>
        </w:rPr>
        <w:t>Minimum Assessed Product</w:t>
      </w:r>
      <w:bookmarkEnd w:id="3"/>
    </w:p>
    <w:p w14:paraId="077FF45C" w14:textId="77777777" w:rsidR="007E6592" w:rsidRPr="006D00C9" w:rsidRDefault="007E6592" w:rsidP="007E6592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Each </w:t>
      </w:r>
      <w:r w:rsidRPr="006D00C9">
        <w:rPr>
          <w:rFonts w:eastAsiaTheme="minorEastAsia"/>
          <w:i/>
          <w:color w:val="FF0000"/>
          <w:u w:val="single"/>
        </w:rPr>
        <w:t>Minimum Assessed Product</w:t>
      </w:r>
      <w:r w:rsidRPr="006D00C9">
        <w:rPr>
          <w:rFonts w:eastAsiaTheme="minorEastAsia"/>
          <w:color w:val="FF0000"/>
          <w:u w:val="single"/>
        </w:rPr>
        <w:t xml:space="preserve"> shall have calculated the gross </w:t>
      </w:r>
      <w:r w:rsidRPr="006D00C9">
        <w:rPr>
          <w:rFonts w:eastAsiaTheme="minorEastAsia"/>
          <w:i/>
          <w:color w:val="FF0000"/>
          <w:u w:val="single"/>
        </w:rPr>
        <w:t>embodied carbon</w:t>
      </w:r>
      <w:r w:rsidRPr="006D00C9">
        <w:rPr>
          <w:rFonts w:eastAsiaTheme="minorEastAsia"/>
          <w:color w:val="FF0000"/>
          <w:u w:val="single"/>
        </w:rPr>
        <w:t xml:space="preserve"> emissions, gross carbon storage and net </w:t>
      </w:r>
      <w:r w:rsidRPr="006D00C9">
        <w:rPr>
          <w:rFonts w:eastAsiaTheme="minorEastAsia"/>
          <w:i/>
          <w:color w:val="FF0000"/>
          <w:u w:val="single"/>
        </w:rPr>
        <w:t>embodied carbon</w:t>
      </w:r>
      <w:r w:rsidRPr="006D00C9">
        <w:rPr>
          <w:rFonts w:eastAsiaTheme="minorEastAsia"/>
          <w:color w:val="FF0000"/>
          <w:u w:val="single"/>
        </w:rPr>
        <w:t>.</w:t>
      </w:r>
    </w:p>
    <w:p w14:paraId="52CE12BC" w14:textId="68FADCA9" w:rsidR="007E6592" w:rsidRPr="006D00C9" w:rsidRDefault="007E6592" w:rsidP="007E6592">
      <w:pPr>
        <w:pStyle w:val="Heading3"/>
        <w:rPr>
          <w:color w:val="FF0000"/>
          <w:u w:val="single"/>
        </w:rPr>
      </w:pPr>
      <w:r>
        <w:rPr>
          <w:color w:val="FF0000"/>
          <w:u w:val="single"/>
        </w:rPr>
        <w:t xml:space="preserve">6.2.1 </w:t>
      </w:r>
      <w:r w:rsidRPr="006D00C9">
        <w:rPr>
          <w:color w:val="FF0000"/>
          <w:u w:val="single"/>
        </w:rPr>
        <w:t xml:space="preserve">Gross </w:t>
      </w:r>
      <w:r w:rsidRPr="006D00C9">
        <w:rPr>
          <w:i/>
          <w:color w:val="FF0000"/>
          <w:u w:val="single"/>
        </w:rPr>
        <w:t>embodied carbon</w:t>
      </w:r>
      <w:r w:rsidRPr="006D00C9">
        <w:rPr>
          <w:color w:val="FF0000"/>
          <w:u w:val="single"/>
        </w:rPr>
        <w:t xml:space="preserve"> emissions for products</w:t>
      </w:r>
    </w:p>
    <w:p w14:paraId="46B1A1AB" w14:textId="77777777" w:rsidR="007E6592" w:rsidRPr="006D00C9" w:rsidRDefault="007E6592" w:rsidP="007E6592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Gross </w:t>
      </w:r>
      <w:r w:rsidRPr="006D00C9">
        <w:rPr>
          <w:rFonts w:eastAsiaTheme="minorEastAsia"/>
          <w:i/>
          <w:color w:val="FF0000"/>
          <w:u w:val="single"/>
        </w:rPr>
        <w:t>embodied carbon</w:t>
      </w:r>
      <w:r w:rsidRPr="006D00C9">
        <w:rPr>
          <w:rFonts w:eastAsiaTheme="minorEastAsia"/>
          <w:color w:val="FF0000"/>
          <w:u w:val="single"/>
        </w:rPr>
        <w:t xml:space="preserve"> emissions for each </w:t>
      </w:r>
      <w:r w:rsidRPr="006D00C9">
        <w:rPr>
          <w:rFonts w:eastAsiaTheme="minorEastAsia"/>
          <w:i/>
          <w:color w:val="FF0000"/>
          <w:u w:val="single"/>
        </w:rPr>
        <w:t>Minimum Assessed Product</w:t>
      </w:r>
      <w:r w:rsidRPr="006D00C9">
        <w:rPr>
          <w:rFonts w:eastAsiaTheme="minorEastAsia"/>
          <w:color w:val="FF0000"/>
          <w:u w:val="single"/>
        </w:rPr>
        <w:t xml:space="preserve"> shall be calculated as follows:</w:t>
      </w:r>
    </w:p>
    <w:p w14:paraId="27940220" w14:textId="77777777" w:rsidR="007E6592" w:rsidRPr="006D00C9" w:rsidRDefault="007E6592" w:rsidP="007E6592">
      <w:pPr>
        <w:jc w:val="center"/>
        <w:rPr>
          <w:rFonts w:eastAsiaTheme="minorEastAsia"/>
          <w:b/>
          <w:bCs/>
          <w:color w:val="FF0000"/>
          <w:u w:val="single"/>
        </w:rPr>
      </w:pPr>
      <w:proofErr w:type="spellStart"/>
      <w:r w:rsidRPr="006D00C9">
        <w:rPr>
          <w:rFonts w:eastAsiaTheme="minorEastAsia"/>
          <w:b/>
          <w:bCs/>
          <w:color w:val="FF0000"/>
          <w:u w:val="single"/>
        </w:rPr>
        <w:t>GEC</w:t>
      </w:r>
      <w:r w:rsidRPr="006D00C9">
        <w:rPr>
          <w:rFonts w:eastAsiaTheme="minorEastAsia"/>
          <w:b/>
          <w:bCs/>
          <w:color w:val="FF0000"/>
          <w:u w:val="single"/>
          <w:vertAlign w:val="subscript"/>
        </w:rPr>
        <w:t>product</w:t>
      </w:r>
      <w:proofErr w:type="spellEnd"/>
      <w:r w:rsidRPr="006D00C9">
        <w:rPr>
          <w:rFonts w:eastAsiaTheme="minorEastAsia"/>
          <w:b/>
          <w:bCs/>
          <w:color w:val="FF0000"/>
          <w:u w:val="single"/>
          <w:vertAlign w:val="subscript"/>
        </w:rPr>
        <w:t xml:space="preserve"> </w:t>
      </w:r>
      <w:r w:rsidRPr="006D00C9">
        <w:rPr>
          <w:rFonts w:eastAsiaTheme="minorEastAsia"/>
          <w:b/>
          <w:bCs/>
          <w:color w:val="FF0000"/>
          <w:u w:val="single"/>
        </w:rPr>
        <w:t>= (Material Quantity + Waste Factor) x GWP Factor</w:t>
      </w:r>
    </w:p>
    <w:p w14:paraId="742259C4" w14:textId="77777777" w:rsidR="007E6592" w:rsidRPr="006D00C9" w:rsidRDefault="007E6592" w:rsidP="007E6592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>Where:</w:t>
      </w:r>
    </w:p>
    <w:p w14:paraId="64DAB3BB" w14:textId="77777777" w:rsidR="007E6592" w:rsidRPr="006D00C9" w:rsidRDefault="007E6592" w:rsidP="007E6592">
      <w:pPr>
        <w:spacing w:after="0"/>
        <w:ind w:left="720"/>
        <w:rPr>
          <w:rFonts w:eastAsiaTheme="minorEastAsia"/>
          <w:color w:val="FF0000"/>
          <w:u w:val="single"/>
        </w:rPr>
      </w:pPr>
      <w:proofErr w:type="spellStart"/>
      <w:r w:rsidRPr="006D00C9">
        <w:rPr>
          <w:rFonts w:eastAsiaTheme="minorEastAsia"/>
          <w:color w:val="FF0000"/>
          <w:u w:val="single"/>
        </w:rPr>
        <w:t>GEC</w:t>
      </w:r>
      <w:r w:rsidRPr="006D00C9">
        <w:rPr>
          <w:rFonts w:eastAsiaTheme="minorEastAsia"/>
          <w:color w:val="FF0000"/>
          <w:u w:val="single"/>
          <w:vertAlign w:val="subscript"/>
        </w:rPr>
        <w:t>product</w:t>
      </w:r>
      <w:proofErr w:type="spellEnd"/>
      <w:r w:rsidRPr="006D00C9">
        <w:rPr>
          <w:rFonts w:eastAsiaTheme="minorEastAsia"/>
          <w:color w:val="FF0000"/>
          <w:u w:val="single"/>
        </w:rPr>
        <w:t xml:space="preserve"> = GWP for a project-specific quantity of a </w:t>
      </w:r>
      <w:r w:rsidRPr="006D00C9">
        <w:rPr>
          <w:rFonts w:eastAsiaTheme="minorEastAsia"/>
          <w:i/>
          <w:color w:val="FF0000"/>
          <w:u w:val="single"/>
        </w:rPr>
        <w:t xml:space="preserve">building product </w:t>
      </w:r>
      <w:r w:rsidRPr="006D00C9">
        <w:rPr>
          <w:rFonts w:eastAsiaTheme="minorEastAsia"/>
          <w:color w:val="FF0000"/>
          <w:u w:val="single"/>
        </w:rPr>
        <w:t>for life-cycle stages A1-A3 (kg CO</w:t>
      </w:r>
      <w:r w:rsidRPr="006D00C9">
        <w:rPr>
          <w:rFonts w:eastAsiaTheme="minorEastAsia"/>
          <w:color w:val="FF0000"/>
          <w:u w:val="single"/>
          <w:vertAlign w:val="subscript"/>
        </w:rPr>
        <w:t>2</w:t>
      </w:r>
      <w:r w:rsidRPr="006D00C9">
        <w:rPr>
          <w:rFonts w:eastAsiaTheme="minorEastAsia"/>
          <w:color w:val="FF0000"/>
          <w:u w:val="single"/>
        </w:rPr>
        <w:t>e)</w:t>
      </w:r>
    </w:p>
    <w:p w14:paraId="352DEC9E" w14:textId="77777777" w:rsidR="007E6592" w:rsidRPr="006D00C9" w:rsidRDefault="007E6592" w:rsidP="007E6592">
      <w:pPr>
        <w:spacing w:after="0"/>
        <w:ind w:left="720"/>
        <w:rPr>
          <w:rFonts w:eastAsiaTheme="minorEastAsia"/>
          <w:color w:val="FF0000"/>
          <w:highlight w:val="yellow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Material Quantity = total quantity of </w:t>
      </w:r>
      <w:r w:rsidRPr="006D00C9">
        <w:rPr>
          <w:rFonts w:eastAsiaTheme="minorEastAsia"/>
          <w:i/>
          <w:iCs/>
          <w:color w:val="FF0000"/>
          <w:u w:val="single"/>
        </w:rPr>
        <w:t xml:space="preserve">building product </w:t>
      </w:r>
      <w:r w:rsidRPr="006D00C9">
        <w:rPr>
          <w:rFonts w:eastAsiaTheme="minorEastAsia"/>
          <w:color w:val="FF0000"/>
          <w:u w:val="single"/>
        </w:rPr>
        <w:t>calculated as per Tables 10.1.1 and 10.1.5.</w:t>
      </w:r>
    </w:p>
    <w:p w14:paraId="3DDB4184" w14:textId="77777777" w:rsidR="007E6592" w:rsidRPr="006D00C9" w:rsidRDefault="007E6592" w:rsidP="007E6592">
      <w:pPr>
        <w:spacing w:after="0"/>
        <w:ind w:left="720"/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>Waste Factor = product waste factor percentage from Table 10.2.1.</w:t>
      </w:r>
    </w:p>
    <w:p w14:paraId="1F6D2FCF" w14:textId="469F0526" w:rsidR="007E6592" w:rsidRPr="006D00C9" w:rsidRDefault="007E6592" w:rsidP="007E6592">
      <w:pPr>
        <w:ind w:left="720"/>
        <w:rPr>
          <w:rFonts w:eastAsiaTheme="minorEastAsia"/>
          <w:color w:val="FF0000"/>
          <w:highlight w:val="yellow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GWP Factor = </w:t>
      </w:r>
      <w:r w:rsidRPr="006D00C9">
        <w:rPr>
          <w:rFonts w:eastAsiaTheme="minorEastAsia"/>
          <w:i/>
          <w:iCs/>
          <w:color w:val="FF0000"/>
          <w:u w:val="single"/>
        </w:rPr>
        <w:t>global warming potential</w:t>
      </w:r>
      <w:r w:rsidRPr="006D00C9">
        <w:rPr>
          <w:rFonts w:eastAsiaTheme="minorEastAsia"/>
          <w:color w:val="FF0000"/>
          <w:u w:val="single"/>
        </w:rPr>
        <w:t xml:space="preserve"> (GWP) factor associated with a </w:t>
      </w:r>
      <w:r w:rsidRPr="006D00C9">
        <w:rPr>
          <w:rFonts w:eastAsiaTheme="minorEastAsia"/>
          <w:i/>
          <w:color w:val="FF0000"/>
          <w:u w:val="single"/>
        </w:rPr>
        <w:t>building product</w:t>
      </w:r>
      <w:r w:rsidRPr="006D00C9">
        <w:rPr>
          <w:rFonts w:eastAsiaTheme="minorEastAsia"/>
          <w:color w:val="FF0000"/>
          <w:u w:val="single"/>
        </w:rPr>
        <w:t xml:space="preserve"> for the life-cycle stages A1-A3</w:t>
      </w:r>
      <w:r>
        <w:rPr>
          <w:rFonts w:eastAsiaTheme="minorEastAsia"/>
          <w:color w:val="FF0000"/>
          <w:u w:val="single"/>
        </w:rPr>
        <w:t xml:space="preserve"> </w:t>
      </w:r>
      <w:r w:rsidRPr="007E6592">
        <w:rPr>
          <w:rFonts w:eastAsiaTheme="minorEastAsia"/>
          <w:color w:val="000000" w:themeColor="text1"/>
        </w:rPr>
        <w:t>according to Table 5.3.2</w:t>
      </w:r>
    </w:p>
    <w:p w14:paraId="7DD8A835" w14:textId="7672691F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F8C67" w14:textId="77777777" w:rsidR="000A68E0" w:rsidRDefault="000A68E0" w:rsidP="00237923">
      <w:pPr>
        <w:spacing w:after="0" w:line="240" w:lineRule="auto"/>
      </w:pPr>
      <w:r>
        <w:separator/>
      </w:r>
    </w:p>
  </w:endnote>
  <w:endnote w:type="continuationSeparator" w:id="0">
    <w:p w14:paraId="38C19365" w14:textId="77777777" w:rsidR="000A68E0" w:rsidRDefault="000A68E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B6C4" w14:textId="77777777" w:rsidR="000A68E0" w:rsidRDefault="000A68E0" w:rsidP="00237923">
      <w:pPr>
        <w:spacing w:after="0" w:line="240" w:lineRule="auto"/>
      </w:pPr>
      <w:r>
        <w:separator/>
      </w:r>
    </w:p>
  </w:footnote>
  <w:footnote w:type="continuationSeparator" w:id="0">
    <w:p w14:paraId="785F2221" w14:textId="77777777" w:rsidR="000A68E0" w:rsidRDefault="000A68E0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0352A"/>
    <w:multiLevelType w:val="hybridMultilevel"/>
    <w:tmpl w:val="033A1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A68E0"/>
    <w:rsid w:val="000E18FA"/>
    <w:rsid w:val="002377BD"/>
    <w:rsid w:val="00237923"/>
    <w:rsid w:val="00255E22"/>
    <w:rsid w:val="002E5360"/>
    <w:rsid w:val="003725DF"/>
    <w:rsid w:val="004C278B"/>
    <w:rsid w:val="0050064C"/>
    <w:rsid w:val="00553D0D"/>
    <w:rsid w:val="005C1477"/>
    <w:rsid w:val="00782370"/>
    <w:rsid w:val="007E6592"/>
    <w:rsid w:val="008C2F70"/>
    <w:rsid w:val="00A12BEA"/>
    <w:rsid w:val="00A519E2"/>
    <w:rsid w:val="00AB6728"/>
    <w:rsid w:val="00BC5044"/>
    <w:rsid w:val="00C96CBF"/>
    <w:rsid w:val="00CF028B"/>
    <w:rsid w:val="00CF289A"/>
    <w:rsid w:val="00D824DE"/>
    <w:rsid w:val="00EB1077"/>
    <w:rsid w:val="00F30C7D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C96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Chris Magwood</cp:lastModifiedBy>
  <cp:revision>3</cp:revision>
  <dcterms:created xsi:type="dcterms:W3CDTF">2025-01-13T19:55:00Z</dcterms:created>
  <dcterms:modified xsi:type="dcterms:W3CDTF">2025-01-13T20:05:00Z</dcterms:modified>
</cp:coreProperties>
</file>