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4E041463" w:rsidR="0000630F" w:rsidRDefault="007162EF">
      <w:r>
        <w:t xml:space="preserve">When installing insulation on exterior walls, there are many methods </w:t>
      </w:r>
      <w:r w:rsidR="00C60BFE">
        <w:t>of attachment.</w:t>
      </w:r>
      <w:r w:rsidR="003D3CAF">
        <w:t xml:space="preserve"> </w:t>
      </w:r>
      <w:r w:rsidR="007C18EF">
        <w:t xml:space="preserve">For most rigid foam </w:t>
      </w:r>
      <w:r w:rsidR="007E405C">
        <w:t>insulation,</w:t>
      </w:r>
      <w:r w:rsidR="007C18EF">
        <w:t xml:space="preserve"> a plastic washer and nail or screw is sufficient. Sometimes</w:t>
      </w:r>
      <w:r w:rsidR="009F3B57">
        <w:t xml:space="preserve"> for thin structural foam insulations, staples are used. This is acceptable because of the very low density or weight of the material</w:t>
      </w:r>
      <w:r w:rsidR="006E5CA8">
        <w:t xml:space="preserve">. </w:t>
      </w:r>
      <w:r w:rsidR="00A44EE7">
        <w:t>For example, a polyiso board may only be 2.3 PCF</w:t>
      </w:r>
      <w:r w:rsidR="003E4638">
        <w:t xml:space="preserve"> or about 0.24 pounds per square foot at R7.5</w:t>
      </w:r>
      <w:r w:rsidR="002F25C7">
        <w:t>, a common required R-value.</w:t>
      </w:r>
    </w:p>
    <w:p w14:paraId="4111CD72" w14:textId="71020AAC" w:rsidR="002F25C7" w:rsidRDefault="002F25C7">
      <w:r>
        <w:t xml:space="preserve">Other insulations are heavier. </w:t>
      </w:r>
      <w:r w:rsidR="00D61D35">
        <w:t>A stone wool product may be 11 PCF and at R8 (nearest</w:t>
      </w:r>
      <w:r w:rsidR="0022179A">
        <w:t xml:space="preserve"> value to R7.5), the weight is 1.83 pounds per square foot. This requires substantial </w:t>
      </w:r>
      <w:r w:rsidR="00764D30">
        <w:t xml:space="preserve">hardware, often a continuous or intermittent metal </w:t>
      </w:r>
      <w:r w:rsidR="007E405C">
        <w:t>z girt</w:t>
      </w:r>
      <w:r w:rsidR="008C09FD">
        <w:t>. Though substantial, this hardware is often listed in “fasteners</w:t>
      </w:r>
      <w:r w:rsidR="0111AA08">
        <w:t>.</w:t>
      </w:r>
      <w:r w:rsidR="008C09FD">
        <w:t>”</w:t>
      </w:r>
    </w:p>
    <w:p w14:paraId="4BD3C323" w14:textId="0C88142A" w:rsidR="00657A65" w:rsidRPr="005E7522" w:rsidRDefault="00305B52">
      <w:r>
        <w:t xml:space="preserve">In 10.4 table, </w:t>
      </w:r>
      <w:r w:rsidR="00657A65">
        <w:t xml:space="preserve">Eliminate the </w:t>
      </w:r>
      <w:r w:rsidR="00836962">
        <w:t>word fastener and use “Washers, screws, nails, and staples.”</w:t>
      </w:r>
      <w:r w:rsidR="746B0980">
        <w:t xml:space="preserve"> This will exclude minor components while ensuring the analysis includes the environmental impacts of substantial building components. </w:t>
      </w:r>
    </w:p>
    <w:p w14:paraId="392D4EC2" w14:textId="77777777" w:rsidR="0000630F" w:rsidRPr="005E7522" w:rsidRDefault="0000630F"/>
    <w:p w14:paraId="3CF3DE8B" w14:textId="77777777" w:rsidR="0000630F" w:rsidRPr="005E7522" w:rsidRDefault="0000630F"/>
    <w:p w14:paraId="7FE7E922" w14:textId="77777777" w:rsidR="0000630F" w:rsidRPr="005E7522" w:rsidRDefault="0000630F"/>
    <w:p w14:paraId="1AB34A18" w14:textId="77777777" w:rsidR="0000630F" w:rsidRPr="005E7522" w:rsidRDefault="0000630F"/>
    <w:p w14:paraId="693B5CF7" w14:textId="77777777" w:rsidR="0000630F" w:rsidRPr="005E7522" w:rsidRDefault="0000630F"/>
    <w:p w14:paraId="7F99F264" w14:textId="77777777" w:rsidR="0000630F" w:rsidRPr="005E7522" w:rsidRDefault="0000630F"/>
    <w:p w14:paraId="3467E157" w14:textId="77777777" w:rsidR="0000630F" w:rsidRPr="005E7522" w:rsidRDefault="0000630F" w:rsidP="0000630F"/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383B778" w14:textId="77777777" w:rsidR="00FA6A85" w:rsidRPr="001307E5" w:rsidRDefault="00FA6A85" w:rsidP="00FA6A85">
      <w:pPr>
        <w:pStyle w:val="Caption"/>
        <w:keepNext/>
        <w:rPr>
          <w:color w:val="auto"/>
          <w:sz w:val="20"/>
          <w:szCs w:val="20"/>
        </w:rPr>
      </w:pPr>
      <w:bookmarkStart w:id="0" w:name="_Ref170133483"/>
      <w:r w:rsidRPr="001307E5">
        <w:rPr>
          <w:color w:val="auto"/>
          <w:sz w:val="20"/>
          <w:szCs w:val="20"/>
        </w:rPr>
        <w:t xml:space="preserve">Table </w:t>
      </w:r>
      <w:r w:rsidRPr="001307E5">
        <w:rPr>
          <w:color w:val="auto"/>
          <w:sz w:val="20"/>
          <w:szCs w:val="20"/>
        </w:rPr>
        <w:fldChar w:fldCharType="begin"/>
      </w:r>
      <w:r w:rsidRPr="001307E5">
        <w:rPr>
          <w:color w:val="auto"/>
          <w:sz w:val="20"/>
          <w:szCs w:val="20"/>
        </w:rPr>
        <w:instrText>STYLEREF 2 \s</w:instrText>
      </w:r>
      <w:r w:rsidRPr="001307E5">
        <w:rPr>
          <w:color w:val="auto"/>
          <w:sz w:val="20"/>
          <w:szCs w:val="20"/>
        </w:rPr>
        <w:fldChar w:fldCharType="separate"/>
      </w:r>
      <w:r w:rsidRPr="001307E5">
        <w:rPr>
          <w:noProof/>
          <w:color w:val="auto"/>
          <w:sz w:val="20"/>
          <w:szCs w:val="20"/>
        </w:rPr>
        <w:t>10.4</w:t>
      </w:r>
      <w:r w:rsidRPr="001307E5">
        <w:rPr>
          <w:color w:val="auto"/>
          <w:sz w:val="20"/>
          <w:szCs w:val="20"/>
        </w:rPr>
        <w:fldChar w:fldCharType="end"/>
      </w:r>
      <w:r w:rsidRPr="001307E5">
        <w:rPr>
          <w:color w:val="auto"/>
          <w:sz w:val="20"/>
          <w:szCs w:val="20"/>
        </w:rPr>
        <w:t>.</w:t>
      </w:r>
      <w:r w:rsidRPr="001307E5">
        <w:rPr>
          <w:color w:val="auto"/>
          <w:sz w:val="20"/>
          <w:szCs w:val="20"/>
        </w:rPr>
        <w:fldChar w:fldCharType="begin"/>
      </w:r>
      <w:r w:rsidRPr="001307E5">
        <w:rPr>
          <w:color w:val="auto"/>
          <w:sz w:val="20"/>
          <w:szCs w:val="20"/>
        </w:rPr>
        <w:instrText>SEQ Table \* ARABIC \s 2</w:instrText>
      </w:r>
      <w:r w:rsidRPr="001307E5">
        <w:rPr>
          <w:color w:val="auto"/>
          <w:sz w:val="20"/>
          <w:szCs w:val="20"/>
        </w:rPr>
        <w:fldChar w:fldCharType="separate"/>
      </w:r>
      <w:r w:rsidRPr="001307E5">
        <w:rPr>
          <w:noProof/>
          <w:color w:val="auto"/>
          <w:sz w:val="20"/>
          <w:szCs w:val="20"/>
        </w:rPr>
        <w:t>1</w:t>
      </w:r>
      <w:r w:rsidRPr="001307E5">
        <w:rPr>
          <w:color w:val="auto"/>
          <w:sz w:val="20"/>
          <w:szCs w:val="20"/>
        </w:rPr>
        <w:fldChar w:fldCharType="end"/>
      </w:r>
      <w:bookmarkEnd w:id="0"/>
      <w:r w:rsidRPr="001307E5">
        <w:rPr>
          <w:color w:val="auto"/>
          <w:sz w:val="20"/>
          <w:szCs w:val="20"/>
        </w:rPr>
        <w:t xml:space="preserve"> Excluded Building Components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3946"/>
        <w:gridCol w:w="5414"/>
      </w:tblGrid>
      <w:tr w:rsidR="001307E5" w:rsidRPr="001307E5" w14:paraId="07C588B9" w14:textId="77777777" w:rsidTr="00B95F36">
        <w:trPr>
          <w:trHeight w:hRule="exact" w:val="288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5AFB6" w14:textId="77777777" w:rsidR="001307E5" w:rsidRPr="001307E5" w:rsidRDefault="001307E5" w:rsidP="001307E5">
            <w:pPr>
              <w:spacing w:after="0" w:line="259" w:lineRule="auto"/>
              <w:jc w:val="center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  <w:r w:rsidRPr="001307E5"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  <w:t>Exterior Walls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092B8BA" w14:textId="34874A44" w:rsidR="001307E5" w:rsidRPr="001307E5" w:rsidRDefault="001307E5" w:rsidP="001307E5">
            <w:pPr>
              <w:spacing w:after="0" w:line="259" w:lineRule="auto"/>
            </w:pPr>
            <w:r w:rsidRPr="001307E5">
              <w:rPr>
                <w:rFonts w:ascii="Source Sans Pro" w:eastAsia="Calibri" w:hAnsi="Source Sans Pro" w:cs="Arial"/>
                <w:strike/>
                <w:color w:val="77206D" w:themeColor="accent5" w:themeShade="BF"/>
                <w:kern w:val="0"/>
                <w:sz w:val="20"/>
                <w:szCs w:val="20"/>
                <w14:ligatures w14:val="none"/>
              </w:rPr>
              <w:t>Fasteners</w:t>
            </w:r>
            <w:r w:rsidR="00710A3F">
              <w:t xml:space="preserve"> </w:t>
            </w:r>
            <w:r w:rsidR="00710A3F" w:rsidRPr="00041A2B">
              <w:rPr>
                <w:color w:val="FF0000"/>
                <w:sz w:val="20"/>
                <w:szCs w:val="20"/>
                <w:highlight w:val="yellow"/>
                <w:u w:val="single"/>
              </w:rPr>
              <w:t>Washers, screws, nails, and staples.</w:t>
            </w:r>
          </w:p>
        </w:tc>
      </w:tr>
      <w:tr w:rsidR="001307E5" w:rsidRPr="001307E5" w14:paraId="1D99C322" w14:textId="77777777" w:rsidTr="00B95F36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C9D2" w14:textId="77777777" w:rsidR="001307E5" w:rsidRPr="001307E5" w:rsidRDefault="001307E5" w:rsidP="001307E5">
            <w:pPr>
              <w:spacing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EBD41FF" w14:textId="77777777" w:rsidR="001307E5" w:rsidRPr="001307E5" w:rsidRDefault="001307E5" w:rsidP="001307E5">
            <w:pPr>
              <w:spacing w:after="0"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  <w:r w:rsidRPr="001307E5"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  <w:t>Insulation around units</w:t>
            </w:r>
          </w:p>
        </w:tc>
      </w:tr>
      <w:tr w:rsidR="001307E5" w:rsidRPr="001307E5" w14:paraId="66697995" w14:textId="77777777" w:rsidTr="00B95F36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FAD9E" w14:textId="77777777" w:rsidR="001307E5" w:rsidRPr="001307E5" w:rsidRDefault="001307E5" w:rsidP="001307E5">
            <w:pPr>
              <w:spacing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6145E10" w14:textId="77777777" w:rsidR="001307E5" w:rsidRPr="001307E5" w:rsidRDefault="001307E5" w:rsidP="001307E5">
            <w:pPr>
              <w:spacing w:after="0"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  <w:r w:rsidRPr="001307E5"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  <w:t>Trim</w:t>
            </w:r>
          </w:p>
        </w:tc>
      </w:tr>
      <w:tr w:rsidR="001307E5" w:rsidRPr="001307E5" w14:paraId="379705E0" w14:textId="77777777" w:rsidTr="00B95F36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A26F0" w14:textId="77777777" w:rsidR="001307E5" w:rsidRPr="001307E5" w:rsidRDefault="001307E5" w:rsidP="001307E5">
            <w:pPr>
              <w:spacing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E64AEE9" w14:textId="77777777" w:rsidR="001307E5" w:rsidRPr="001307E5" w:rsidRDefault="001307E5" w:rsidP="001307E5">
            <w:pPr>
              <w:spacing w:after="0"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  <w:r w:rsidRPr="001307E5"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  <w:t>Exterior shading</w:t>
            </w:r>
          </w:p>
        </w:tc>
      </w:tr>
      <w:tr w:rsidR="001307E5" w:rsidRPr="001307E5" w14:paraId="19549ED8" w14:textId="77777777" w:rsidTr="00B95F36">
        <w:trPr>
          <w:trHeight w:hRule="exact" w:val="288"/>
        </w:trPr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92510" w14:textId="77777777" w:rsidR="001307E5" w:rsidRPr="001307E5" w:rsidRDefault="001307E5" w:rsidP="001307E5">
            <w:pPr>
              <w:spacing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A9FA39D" w14:textId="77777777" w:rsidR="001307E5" w:rsidRPr="001307E5" w:rsidRDefault="001307E5" w:rsidP="001307E5">
            <w:pPr>
              <w:spacing w:line="259" w:lineRule="auto"/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</w:pPr>
            <w:r w:rsidRPr="001307E5">
              <w:rPr>
                <w:rFonts w:ascii="Source Sans Pro" w:eastAsia="Calibri" w:hAnsi="Source Sans Pro" w:cs="Arial"/>
                <w:kern w:val="0"/>
                <w:sz w:val="20"/>
                <w:szCs w:val="20"/>
                <w14:ligatures w14:val="none"/>
              </w:rPr>
              <w:t>Insulation around glazing units</w:t>
            </w:r>
          </w:p>
        </w:tc>
      </w:tr>
    </w:tbl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DD6B" w14:textId="77777777" w:rsidR="00B57591" w:rsidRDefault="00B57591" w:rsidP="00237923">
      <w:pPr>
        <w:spacing w:after="0" w:line="240" w:lineRule="auto"/>
      </w:pPr>
      <w:r>
        <w:separator/>
      </w:r>
    </w:p>
  </w:endnote>
  <w:endnote w:type="continuationSeparator" w:id="0">
    <w:p w14:paraId="57C32EEA" w14:textId="77777777" w:rsidR="00B57591" w:rsidRDefault="00B57591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9771" w14:textId="77777777" w:rsidR="00B57591" w:rsidRDefault="00B57591" w:rsidP="00237923">
      <w:pPr>
        <w:spacing w:after="0" w:line="240" w:lineRule="auto"/>
      </w:pPr>
      <w:r>
        <w:separator/>
      </w:r>
    </w:p>
  </w:footnote>
  <w:footnote w:type="continuationSeparator" w:id="0">
    <w:p w14:paraId="72BD8B71" w14:textId="77777777" w:rsidR="00B57591" w:rsidRDefault="00B57591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41A2B"/>
    <w:rsid w:val="00055E1A"/>
    <w:rsid w:val="000E18FA"/>
    <w:rsid w:val="001307E5"/>
    <w:rsid w:val="001C1AEE"/>
    <w:rsid w:val="00211DE1"/>
    <w:rsid w:val="0022179A"/>
    <w:rsid w:val="002377BD"/>
    <w:rsid w:val="00237923"/>
    <w:rsid w:val="00255E22"/>
    <w:rsid w:val="002F25C7"/>
    <w:rsid w:val="00305B52"/>
    <w:rsid w:val="003A1AEA"/>
    <w:rsid w:val="003D3CAF"/>
    <w:rsid w:val="003E4638"/>
    <w:rsid w:val="004766A0"/>
    <w:rsid w:val="00553D0D"/>
    <w:rsid w:val="005C1477"/>
    <w:rsid w:val="005E7522"/>
    <w:rsid w:val="00657A65"/>
    <w:rsid w:val="006E5CA8"/>
    <w:rsid w:val="00710A3F"/>
    <w:rsid w:val="007162EF"/>
    <w:rsid w:val="00764D30"/>
    <w:rsid w:val="007C18EF"/>
    <w:rsid w:val="007E405C"/>
    <w:rsid w:val="00836962"/>
    <w:rsid w:val="008445C0"/>
    <w:rsid w:val="008C09FD"/>
    <w:rsid w:val="008C2F70"/>
    <w:rsid w:val="008E23AD"/>
    <w:rsid w:val="00907352"/>
    <w:rsid w:val="0092116B"/>
    <w:rsid w:val="009F3B57"/>
    <w:rsid w:val="00A44EE7"/>
    <w:rsid w:val="00A519E2"/>
    <w:rsid w:val="00AB6728"/>
    <w:rsid w:val="00AE4EE4"/>
    <w:rsid w:val="00B57591"/>
    <w:rsid w:val="00B732A9"/>
    <w:rsid w:val="00C426F7"/>
    <w:rsid w:val="00C60BFE"/>
    <w:rsid w:val="00D61D35"/>
    <w:rsid w:val="00D824DE"/>
    <w:rsid w:val="00F44C65"/>
    <w:rsid w:val="00FA6A85"/>
    <w:rsid w:val="0111AA08"/>
    <w:rsid w:val="06EBFE06"/>
    <w:rsid w:val="169673FE"/>
    <w:rsid w:val="18E8BBA9"/>
    <w:rsid w:val="746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Caption">
    <w:name w:val="caption"/>
    <w:basedOn w:val="Normal"/>
    <w:next w:val="Normal"/>
    <w:uiPriority w:val="35"/>
    <w:unhideWhenUsed/>
    <w:qFormat/>
    <w:rsid w:val="00FA6A85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C1AE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Rhodes</cp:lastModifiedBy>
  <cp:revision>29</cp:revision>
  <dcterms:created xsi:type="dcterms:W3CDTF">2025-01-17T18:22:00Z</dcterms:created>
  <dcterms:modified xsi:type="dcterms:W3CDTF">2025-01-21T20:04:00Z</dcterms:modified>
</cp:coreProperties>
</file>