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E5EB6" w14:textId="6DBE925A" w:rsidR="00237923" w:rsidRDefault="00237923">
      <w:pPr>
        <w:rPr>
          <w:sz w:val="20"/>
          <w:szCs w:val="20"/>
        </w:rPr>
      </w:pPr>
      <w:r>
        <w:rPr>
          <w:b/>
          <w:bCs/>
        </w:rPr>
        <w:t>Comment/Explanation</w:t>
      </w:r>
      <w:r w:rsidR="0000630F" w:rsidRPr="0000630F">
        <w:rPr>
          <w:b/>
          <w:bCs/>
          <w:color w:val="FF0000"/>
        </w:rPr>
        <w:t>*</w:t>
      </w:r>
      <w:r>
        <w:rPr>
          <w:b/>
          <w:bCs/>
        </w:rPr>
        <w:t xml:space="preserve">: </w:t>
      </w:r>
      <w:r>
        <w:rPr>
          <w:b/>
          <w:bCs/>
        </w:rPr>
        <w:br/>
      </w:r>
      <w:r w:rsidRPr="008C2F70">
        <w:rPr>
          <w:i/>
          <w:iCs/>
          <w:sz w:val="20"/>
          <w:szCs w:val="20"/>
        </w:rPr>
        <w:t>Include your justification for your proposed change to the draft standard</w:t>
      </w:r>
      <w:r w:rsidR="005C1477">
        <w:rPr>
          <w:i/>
          <w:iCs/>
          <w:sz w:val="20"/>
          <w:szCs w:val="20"/>
        </w:rPr>
        <w:t xml:space="preserve"> below.</w:t>
      </w:r>
      <w:r w:rsidR="0000630F">
        <w:rPr>
          <w:sz w:val="20"/>
          <w:szCs w:val="20"/>
        </w:rPr>
        <w:br/>
        <w:t>_________________________________________________________________________________________</w:t>
      </w:r>
    </w:p>
    <w:p w14:paraId="4A36B758" w14:textId="7F8A337B" w:rsidR="006975BC" w:rsidRDefault="00640D98">
      <w:pPr>
        <w:rPr>
          <w:sz w:val="20"/>
          <w:szCs w:val="20"/>
        </w:rPr>
      </w:pPr>
      <w:r w:rsidRPr="28363813">
        <w:rPr>
          <w:i/>
          <w:iCs/>
          <w:sz w:val="20"/>
          <w:szCs w:val="20"/>
        </w:rPr>
        <w:t>Projected Assessments</w:t>
      </w:r>
      <w:r w:rsidRPr="28363813">
        <w:rPr>
          <w:sz w:val="20"/>
          <w:szCs w:val="20"/>
        </w:rPr>
        <w:t xml:space="preserve"> and </w:t>
      </w:r>
      <w:r w:rsidRPr="28363813">
        <w:rPr>
          <w:i/>
          <w:iCs/>
          <w:sz w:val="20"/>
          <w:szCs w:val="20"/>
        </w:rPr>
        <w:t>Confirmed Assessments</w:t>
      </w:r>
      <w:r w:rsidRPr="28363813">
        <w:rPr>
          <w:sz w:val="20"/>
          <w:szCs w:val="20"/>
        </w:rPr>
        <w:t xml:space="preserve"> </w:t>
      </w:r>
      <w:r w:rsidR="00CD5DA0" w:rsidRPr="28363813">
        <w:rPr>
          <w:sz w:val="20"/>
          <w:szCs w:val="20"/>
        </w:rPr>
        <w:t xml:space="preserve">may produce results that are </w:t>
      </w:r>
      <w:r w:rsidR="00A9336A" w:rsidRPr="28363813">
        <w:rPr>
          <w:sz w:val="20"/>
          <w:szCs w:val="20"/>
        </w:rPr>
        <w:t>magnitudes</w:t>
      </w:r>
      <w:r w:rsidR="00CD5DA0" w:rsidRPr="28363813">
        <w:rPr>
          <w:sz w:val="20"/>
          <w:szCs w:val="20"/>
        </w:rPr>
        <w:t xml:space="preserve"> apart.</w:t>
      </w:r>
      <w:r w:rsidR="0092416C" w:rsidRPr="28363813">
        <w:rPr>
          <w:sz w:val="20"/>
          <w:szCs w:val="20"/>
        </w:rPr>
        <w:t xml:space="preserve"> The amount of effort</w:t>
      </w:r>
      <w:r w:rsidR="00FD22B5" w:rsidRPr="28363813">
        <w:rPr>
          <w:sz w:val="20"/>
          <w:szCs w:val="20"/>
        </w:rPr>
        <w:t xml:space="preserve"> by the </w:t>
      </w:r>
      <w:r w:rsidR="00FD22B5" w:rsidRPr="28363813">
        <w:rPr>
          <w:i/>
          <w:iCs/>
          <w:sz w:val="20"/>
          <w:szCs w:val="20"/>
        </w:rPr>
        <w:t>Certified Rater</w:t>
      </w:r>
      <w:r w:rsidR="00FD22B5" w:rsidRPr="28363813">
        <w:rPr>
          <w:sz w:val="20"/>
          <w:szCs w:val="20"/>
        </w:rPr>
        <w:t xml:space="preserve"> is also significantly </w:t>
      </w:r>
      <w:r w:rsidR="006307A9" w:rsidRPr="28363813">
        <w:rPr>
          <w:sz w:val="20"/>
          <w:szCs w:val="20"/>
        </w:rPr>
        <w:t>different,</w:t>
      </w:r>
      <w:r w:rsidR="009E695F" w:rsidRPr="28363813">
        <w:rPr>
          <w:sz w:val="20"/>
          <w:szCs w:val="20"/>
        </w:rPr>
        <w:t xml:space="preserve"> which may lead to the use of the less accurate</w:t>
      </w:r>
      <w:r w:rsidR="00697A27" w:rsidRPr="28363813">
        <w:rPr>
          <w:sz w:val="20"/>
          <w:szCs w:val="20"/>
        </w:rPr>
        <w:t xml:space="preserve"> and not factored</w:t>
      </w:r>
      <w:r w:rsidR="009E695F" w:rsidRPr="28363813">
        <w:rPr>
          <w:sz w:val="20"/>
          <w:szCs w:val="20"/>
        </w:rPr>
        <w:t xml:space="preserve"> </w:t>
      </w:r>
      <w:r w:rsidR="00697A27" w:rsidRPr="28363813">
        <w:rPr>
          <w:i/>
          <w:iCs/>
          <w:sz w:val="20"/>
          <w:szCs w:val="20"/>
        </w:rPr>
        <w:t>P</w:t>
      </w:r>
      <w:r w:rsidR="009E695F" w:rsidRPr="28363813">
        <w:rPr>
          <w:i/>
          <w:iCs/>
          <w:sz w:val="20"/>
          <w:szCs w:val="20"/>
        </w:rPr>
        <w:t>rojected</w:t>
      </w:r>
      <w:r w:rsidR="00697A27" w:rsidRPr="28363813">
        <w:rPr>
          <w:i/>
          <w:iCs/>
          <w:sz w:val="20"/>
          <w:szCs w:val="20"/>
        </w:rPr>
        <w:t xml:space="preserve"> Assessment</w:t>
      </w:r>
      <w:r w:rsidR="269D7062" w:rsidRPr="28363813">
        <w:rPr>
          <w:i/>
          <w:iCs/>
          <w:sz w:val="20"/>
          <w:szCs w:val="20"/>
        </w:rPr>
        <w:t xml:space="preserve"> </w:t>
      </w:r>
      <w:r w:rsidR="269D7062" w:rsidRPr="28363813">
        <w:rPr>
          <w:sz w:val="20"/>
          <w:szCs w:val="20"/>
        </w:rPr>
        <w:t>compliance path</w:t>
      </w:r>
      <w:r w:rsidR="00FD22B5" w:rsidRPr="28363813">
        <w:rPr>
          <w:sz w:val="20"/>
          <w:szCs w:val="20"/>
        </w:rPr>
        <w:t>.</w:t>
      </w:r>
      <w:r w:rsidR="00474F8A">
        <w:rPr>
          <w:sz w:val="20"/>
          <w:szCs w:val="20"/>
        </w:rPr>
        <w:t xml:space="preserve"> </w:t>
      </w:r>
      <w:r w:rsidR="008E7AA5">
        <w:rPr>
          <w:sz w:val="20"/>
          <w:szCs w:val="20"/>
        </w:rPr>
        <w:t xml:space="preserve">It is unclear what type of factor would be used, if used, to make equal a </w:t>
      </w:r>
      <w:r w:rsidR="008E7AA5" w:rsidRPr="00B6557F">
        <w:rPr>
          <w:i/>
          <w:iCs/>
          <w:sz w:val="20"/>
          <w:szCs w:val="20"/>
        </w:rPr>
        <w:t>Projected Assessmen</w:t>
      </w:r>
      <w:r w:rsidR="008E7AA5">
        <w:rPr>
          <w:sz w:val="20"/>
          <w:szCs w:val="20"/>
        </w:rPr>
        <w:t xml:space="preserve">t and a </w:t>
      </w:r>
      <w:r w:rsidR="008E7AA5" w:rsidRPr="00B6557F">
        <w:rPr>
          <w:i/>
          <w:iCs/>
          <w:sz w:val="20"/>
          <w:szCs w:val="20"/>
        </w:rPr>
        <w:t>Confirmed Assessment</w:t>
      </w:r>
      <w:r w:rsidR="008E7AA5">
        <w:rPr>
          <w:sz w:val="20"/>
          <w:szCs w:val="20"/>
        </w:rPr>
        <w:t xml:space="preserve">. The uncertainty of such a factor would make it unreliable and unpredictable. Further, the cost of doing business would almost certainly accept any factor of the </w:t>
      </w:r>
      <w:r w:rsidR="008E7AA5">
        <w:rPr>
          <w:i/>
          <w:iCs/>
          <w:sz w:val="20"/>
          <w:szCs w:val="20"/>
        </w:rPr>
        <w:t>Projected Assessment</w:t>
      </w:r>
      <w:r w:rsidR="008E7AA5">
        <w:rPr>
          <w:sz w:val="20"/>
          <w:szCs w:val="20"/>
        </w:rPr>
        <w:t xml:space="preserve"> as the assessment would take significantly less time (if not automated) and cost less while not providing the same assurance of value to the client, end users, and society. </w:t>
      </w:r>
      <w:r w:rsidR="002834B1" w:rsidRPr="28363813">
        <w:rPr>
          <w:sz w:val="20"/>
          <w:szCs w:val="20"/>
        </w:rPr>
        <w:t xml:space="preserve">The base materials </w:t>
      </w:r>
      <w:r w:rsidR="00D35E42" w:rsidRPr="28363813">
        <w:rPr>
          <w:sz w:val="20"/>
          <w:szCs w:val="20"/>
        </w:rPr>
        <w:t>and product</w:t>
      </w:r>
      <w:r w:rsidR="00E1002C" w:rsidRPr="28363813">
        <w:rPr>
          <w:sz w:val="20"/>
          <w:szCs w:val="20"/>
        </w:rPr>
        <w:t>s</w:t>
      </w:r>
      <w:r w:rsidR="00D35E42" w:rsidRPr="28363813">
        <w:rPr>
          <w:sz w:val="20"/>
          <w:szCs w:val="20"/>
        </w:rPr>
        <w:t xml:space="preserve"> </w:t>
      </w:r>
      <w:r w:rsidR="00E1002C" w:rsidRPr="28363813">
        <w:rPr>
          <w:sz w:val="20"/>
          <w:szCs w:val="20"/>
        </w:rPr>
        <w:t>identified in the</w:t>
      </w:r>
      <w:r w:rsidR="002834B1" w:rsidRPr="28363813">
        <w:rPr>
          <w:sz w:val="20"/>
          <w:szCs w:val="20"/>
        </w:rPr>
        <w:t xml:space="preserve"> construction documents and the </w:t>
      </w:r>
      <w:r w:rsidR="00D35E42" w:rsidRPr="28363813">
        <w:rPr>
          <w:sz w:val="20"/>
          <w:szCs w:val="20"/>
        </w:rPr>
        <w:t xml:space="preserve">as-builts are often different due to </w:t>
      </w:r>
      <w:r w:rsidR="002348F5" w:rsidRPr="28363813">
        <w:rPr>
          <w:sz w:val="20"/>
          <w:szCs w:val="20"/>
        </w:rPr>
        <w:t>local conditions</w:t>
      </w:r>
      <w:r w:rsidR="00E1002C" w:rsidRPr="28363813">
        <w:rPr>
          <w:sz w:val="20"/>
          <w:szCs w:val="20"/>
        </w:rPr>
        <w:t>,</w:t>
      </w:r>
      <w:r w:rsidR="002348F5" w:rsidRPr="28363813">
        <w:rPr>
          <w:sz w:val="20"/>
          <w:szCs w:val="20"/>
        </w:rPr>
        <w:t xml:space="preserve"> </w:t>
      </w:r>
      <w:r w:rsidR="00E1002C" w:rsidRPr="28363813">
        <w:rPr>
          <w:sz w:val="20"/>
          <w:szCs w:val="20"/>
        </w:rPr>
        <w:t xml:space="preserve">local </w:t>
      </w:r>
      <w:r w:rsidR="002348F5" w:rsidRPr="28363813">
        <w:rPr>
          <w:sz w:val="20"/>
          <w:szCs w:val="20"/>
        </w:rPr>
        <w:t>availability of products</w:t>
      </w:r>
      <w:r w:rsidR="00E1002C" w:rsidRPr="28363813">
        <w:rPr>
          <w:sz w:val="20"/>
          <w:szCs w:val="20"/>
        </w:rPr>
        <w:t>,</w:t>
      </w:r>
      <w:r w:rsidR="002348F5" w:rsidRPr="28363813">
        <w:rPr>
          <w:sz w:val="20"/>
          <w:szCs w:val="20"/>
        </w:rPr>
        <w:t xml:space="preserve"> or even the selected </w:t>
      </w:r>
      <w:r w:rsidR="00E86E9B" w:rsidRPr="28363813">
        <w:rPr>
          <w:sz w:val="20"/>
          <w:szCs w:val="20"/>
        </w:rPr>
        <w:t>contractor’s</w:t>
      </w:r>
      <w:r w:rsidR="002348F5" w:rsidRPr="28363813">
        <w:rPr>
          <w:sz w:val="20"/>
          <w:szCs w:val="20"/>
        </w:rPr>
        <w:t xml:space="preserve"> ability to </w:t>
      </w:r>
      <w:r w:rsidR="00E1002C" w:rsidRPr="28363813">
        <w:rPr>
          <w:sz w:val="20"/>
          <w:szCs w:val="20"/>
        </w:rPr>
        <w:t>install products.</w:t>
      </w:r>
      <w:r w:rsidR="00E86E9B" w:rsidRPr="28363813">
        <w:rPr>
          <w:sz w:val="20"/>
          <w:szCs w:val="20"/>
        </w:rPr>
        <w:t xml:space="preserve"> There should not be two options</w:t>
      </w:r>
      <w:r w:rsidR="009C4243" w:rsidRPr="28363813">
        <w:rPr>
          <w:sz w:val="20"/>
          <w:szCs w:val="20"/>
        </w:rPr>
        <w:t xml:space="preserve"> especially when they are not comparable.</w:t>
      </w:r>
    </w:p>
    <w:p w14:paraId="7E5ABADD" w14:textId="6672BD91" w:rsidR="006975BC" w:rsidRDefault="006975BC">
      <w:pPr>
        <w:rPr>
          <w:sz w:val="20"/>
          <w:szCs w:val="20"/>
        </w:rPr>
      </w:pPr>
      <w:r>
        <w:rPr>
          <w:sz w:val="20"/>
          <w:szCs w:val="20"/>
        </w:rPr>
        <w:t xml:space="preserve">An identification </w:t>
      </w:r>
      <w:proofErr w:type="gramStart"/>
      <w:r>
        <w:rPr>
          <w:sz w:val="20"/>
          <w:szCs w:val="20"/>
        </w:rPr>
        <w:t>note</w:t>
      </w:r>
      <w:proofErr w:type="gramEnd"/>
      <w:r>
        <w:rPr>
          <w:sz w:val="20"/>
          <w:szCs w:val="20"/>
        </w:rPr>
        <w:t xml:space="preserve"> </w:t>
      </w:r>
      <w:r w:rsidR="00034591">
        <w:rPr>
          <w:sz w:val="20"/>
          <w:szCs w:val="20"/>
        </w:rPr>
        <w:t xml:space="preserve">written </w:t>
      </w:r>
      <w:r>
        <w:rPr>
          <w:sz w:val="20"/>
          <w:szCs w:val="20"/>
        </w:rPr>
        <w:t xml:space="preserve">on the assessment that </w:t>
      </w:r>
      <w:r w:rsidR="00034591">
        <w:rPr>
          <w:sz w:val="20"/>
          <w:szCs w:val="20"/>
        </w:rPr>
        <w:t>the assessment</w:t>
      </w:r>
      <w:r>
        <w:rPr>
          <w:sz w:val="20"/>
          <w:szCs w:val="20"/>
        </w:rPr>
        <w:t xml:space="preserve"> is </w:t>
      </w:r>
      <w:r w:rsidR="008331BF">
        <w:rPr>
          <w:sz w:val="20"/>
          <w:szCs w:val="20"/>
        </w:rPr>
        <w:t xml:space="preserve">a </w:t>
      </w:r>
      <w:r w:rsidR="00034591">
        <w:rPr>
          <w:sz w:val="20"/>
          <w:szCs w:val="20"/>
        </w:rPr>
        <w:t>“</w:t>
      </w:r>
      <w:r w:rsidR="008331BF">
        <w:rPr>
          <w:sz w:val="20"/>
          <w:szCs w:val="20"/>
        </w:rPr>
        <w:t>projected assessment</w:t>
      </w:r>
      <w:r w:rsidR="00034591">
        <w:rPr>
          <w:sz w:val="20"/>
          <w:szCs w:val="20"/>
        </w:rPr>
        <w:t>”</w:t>
      </w:r>
      <w:r w:rsidR="008331BF">
        <w:rPr>
          <w:sz w:val="20"/>
          <w:szCs w:val="20"/>
        </w:rPr>
        <w:t xml:space="preserve"> will be overlooked when comparing assessments</w:t>
      </w:r>
      <w:r w:rsidR="00034591">
        <w:rPr>
          <w:sz w:val="20"/>
          <w:szCs w:val="20"/>
        </w:rPr>
        <w:t>.</w:t>
      </w:r>
    </w:p>
    <w:p w14:paraId="3CF3DE8B" w14:textId="37657498" w:rsidR="0000630F" w:rsidRPr="00640D98" w:rsidRDefault="009C4243">
      <w:pPr>
        <w:rPr>
          <w:sz w:val="20"/>
          <w:szCs w:val="20"/>
        </w:rPr>
      </w:pPr>
      <w:r>
        <w:rPr>
          <w:sz w:val="20"/>
          <w:szCs w:val="20"/>
        </w:rPr>
        <w:t xml:space="preserve">Therefore, eliminate the </w:t>
      </w:r>
      <w:r w:rsidRPr="009C4243">
        <w:rPr>
          <w:i/>
          <w:iCs/>
          <w:sz w:val="20"/>
          <w:szCs w:val="20"/>
        </w:rPr>
        <w:t>Projected Assessments</w:t>
      </w:r>
      <w:r>
        <w:rPr>
          <w:sz w:val="20"/>
          <w:szCs w:val="20"/>
        </w:rPr>
        <w:t>.</w:t>
      </w:r>
    </w:p>
    <w:p w14:paraId="3467E157" w14:textId="77777777" w:rsidR="0000630F" w:rsidRDefault="0000630F" w:rsidP="0000630F">
      <w:pPr>
        <w:rPr>
          <w:b/>
          <w:bCs/>
        </w:rPr>
      </w:pPr>
    </w:p>
    <w:p w14:paraId="023A17B3" w14:textId="77777777" w:rsidR="0000630F" w:rsidRDefault="0000630F" w:rsidP="0000630F">
      <w:pPr>
        <w:rPr>
          <w:b/>
          <w:bCs/>
        </w:rPr>
      </w:pPr>
    </w:p>
    <w:p w14:paraId="3ADFCCE6" w14:textId="77777777" w:rsidR="000E18FA" w:rsidRDefault="0000630F" w:rsidP="0000630F">
      <w:pPr>
        <w:rPr>
          <w:i/>
          <w:iCs/>
          <w:sz w:val="20"/>
          <w:szCs w:val="20"/>
        </w:rPr>
      </w:pPr>
      <w:r>
        <w:rPr>
          <w:b/>
          <w:bCs/>
        </w:rPr>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sidR="00001E7A">
        <w:rPr>
          <w:i/>
          <w:iCs/>
          <w:sz w:val="20"/>
          <w:szCs w:val="20"/>
        </w:rPr>
        <w:t>Changes must be shown with</w:t>
      </w:r>
      <w:r w:rsidR="00A519E2">
        <w:rPr>
          <w:i/>
          <w:iCs/>
          <w:sz w:val="20"/>
          <w:szCs w:val="20"/>
        </w:rPr>
        <w:t xml:space="preserve"> “</w:t>
      </w:r>
      <w:proofErr w:type="gramStart"/>
      <w:r w:rsidR="00A519E2">
        <w:rPr>
          <w:i/>
          <w:iCs/>
          <w:sz w:val="20"/>
          <w:szCs w:val="20"/>
        </w:rPr>
        <w:t>hard-formatting</w:t>
      </w:r>
      <w:proofErr w:type="gramEnd"/>
      <w:r w:rsidR="00A519E2">
        <w:rPr>
          <w:i/>
          <w:iCs/>
          <w:sz w:val="20"/>
          <w:szCs w:val="20"/>
        </w:rPr>
        <w:t xml:space="preserve">” strikethrough and underline, </w:t>
      </w:r>
      <w:r w:rsidR="00A519E2">
        <w:rPr>
          <w:i/>
          <w:iCs/>
          <w:sz w:val="20"/>
          <w:szCs w:val="20"/>
          <w:u w:val="single"/>
        </w:rPr>
        <w:t>not</w:t>
      </w:r>
      <w:r w:rsidR="00A519E2">
        <w:rPr>
          <w:i/>
          <w:iCs/>
          <w:sz w:val="20"/>
          <w:szCs w:val="20"/>
        </w:rPr>
        <w:t xml:space="preserve"> “track changes”.</w:t>
      </w:r>
      <w:r w:rsidR="000E18FA">
        <w:rPr>
          <w:i/>
          <w:iCs/>
          <w:sz w:val="20"/>
          <w:szCs w:val="20"/>
        </w:rPr>
        <w:t xml:space="preserve"> </w:t>
      </w:r>
    </w:p>
    <w:p w14:paraId="00BA7E5F" w14:textId="03DC4B5C" w:rsidR="0000630F" w:rsidRPr="0000630F" w:rsidRDefault="00255E22" w:rsidP="0000630F">
      <w:r>
        <w:rPr>
          <w:i/>
          <w:iCs/>
          <w:sz w:val="20"/>
          <w:szCs w:val="20"/>
        </w:rPr>
        <w:t>Use</w:t>
      </w:r>
      <w:r w:rsidR="000E18FA">
        <w:rPr>
          <w:i/>
          <w:iCs/>
          <w:sz w:val="20"/>
          <w:szCs w:val="20"/>
        </w:rPr>
        <w:t xml:space="preserve"> a color other than red to indicate proposed changes</w:t>
      </w:r>
      <w:r>
        <w:rPr>
          <w:i/>
          <w:iCs/>
          <w:sz w:val="20"/>
          <w:szCs w:val="20"/>
        </w:rPr>
        <w:t xml:space="preserve"> to the draft.</w:t>
      </w:r>
      <w:r w:rsidR="0000630F">
        <w:rPr>
          <w:i/>
          <w:iCs/>
          <w:sz w:val="20"/>
          <w:szCs w:val="20"/>
        </w:rPr>
        <w:br/>
      </w:r>
      <w:r w:rsidR="0000630F">
        <w:rPr>
          <w:sz w:val="20"/>
          <w:szCs w:val="20"/>
        </w:rPr>
        <w:t>____________________________________________________________________________________________</w:t>
      </w:r>
    </w:p>
    <w:p w14:paraId="7DD8A835" w14:textId="6961F8DB" w:rsidR="0000630F" w:rsidRPr="009127E9" w:rsidRDefault="00247CCB" w:rsidP="009127E9">
      <w:pPr>
        <w:spacing w:line="240" w:lineRule="auto"/>
        <w:rPr>
          <w:sz w:val="20"/>
          <w:szCs w:val="20"/>
        </w:rPr>
      </w:pPr>
      <w:r w:rsidRPr="009127E9">
        <w:rPr>
          <w:sz w:val="20"/>
          <w:szCs w:val="20"/>
        </w:rPr>
        <w:t>3</w:t>
      </w:r>
      <w:r w:rsidR="00FB1B1A" w:rsidRPr="009127E9">
        <w:rPr>
          <w:sz w:val="20"/>
          <w:szCs w:val="20"/>
        </w:rPr>
        <w:tab/>
      </w:r>
      <w:r w:rsidRPr="009127E9">
        <w:rPr>
          <w:sz w:val="20"/>
          <w:szCs w:val="20"/>
        </w:rPr>
        <w:t>Definitions</w:t>
      </w:r>
    </w:p>
    <w:p w14:paraId="17264D8A" w14:textId="5CF71BD2" w:rsidR="00247CCB" w:rsidRPr="009127E9" w:rsidRDefault="001F5A81" w:rsidP="009127E9">
      <w:pPr>
        <w:spacing w:line="240" w:lineRule="auto"/>
        <w:rPr>
          <w:strike/>
          <w:color w:val="77206D" w:themeColor="accent5" w:themeShade="BF"/>
          <w:sz w:val="20"/>
          <w:szCs w:val="20"/>
        </w:rPr>
      </w:pPr>
      <w:r w:rsidRPr="009127E9">
        <w:rPr>
          <w:strike/>
          <w:color w:val="77206D" w:themeColor="accent5" w:themeShade="BF"/>
          <w:sz w:val="20"/>
          <w:szCs w:val="20"/>
        </w:rPr>
        <w:t>Projected Assessment – An assessment accomplished using GWP factors for all Minimum Assessed Products derived from construction documents.</w:t>
      </w:r>
    </w:p>
    <w:p w14:paraId="4E230E6B" w14:textId="338B78A1" w:rsidR="008D00A6" w:rsidRPr="009127E9" w:rsidRDefault="008D00A6" w:rsidP="009127E9">
      <w:pPr>
        <w:spacing w:line="240" w:lineRule="auto"/>
        <w:rPr>
          <w:sz w:val="20"/>
          <w:szCs w:val="20"/>
        </w:rPr>
      </w:pPr>
      <w:r w:rsidRPr="009127E9">
        <w:rPr>
          <w:sz w:val="20"/>
          <w:szCs w:val="20"/>
        </w:rPr>
        <w:t>4</w:t>
      </w:r>
      <w:r w:rsidR="00FB1B1A" w:rsidRPr="009127E9">
        <w:rPr>
          <w:sz w:val="20"/>
          <w:szCs w:val="20"/>
        </w:rPr>
        <w:tab/>
        <w:t>Embodied Carbon Emissions Assessment Requirements</w:t>
      </w:r>
    </w:p>
    <w:p w14:paraId="2E6FB259" w14:textId="77777777" w:rsidR="000371A3" w:rsidRPr="009127E9" w:rsidRDefault="000371A3" w:rsidP="009127E9">
      <w:pPr>
        <w:spacing w:line="240" w:lineRule="auto"/>
        <w:rPr>
          <w:strike/>
          <w:color w:val="77206D" w:themeColor="accent5" w:themeShade="BF"/>
          <w:sz w:val="20"/>
          <w:szCs w:val="20"/>
        </w:rPr>
      </w:pPr>
      <w:r w:rsidRPr="009127E9">
        <w:rPr>
          <w:strike/>
          <w:color w:val="77206D" w:themeColor="accent5" w:themeShade="BF"/>
          <w:sz w:val="20"/>
          <w:szCs w:val="20"/>
        </w:rPr>
        <w:t>4.1</w:t>
      </w:r>
      <w:r w:rsidRPr="009127E9">
        <w:rPr>
          <w:strike/>
          <w:color w:val="77206D" w:themeColor="accent5" w:themeShade="BF"/>
          <w:sz w:val="20"/>
          <w:szCs w:val="20"/>
        </w:rPr>
        <w:tab/>
        <w:t>Assessment Types</w:t>
      </w:r>
    </w:p>
    <w:p w14:paraId="5CB70A9D" w14:textId="0E19C45F" w:rsidR="00FB1B1A" w:rsidRPr="009127E9" w:rsidRDefault="000371A3" w:rsidP="009127E9">
      <w:pPr>
        <w:spacing w:line="240" w:lineRule="auto"/>
        <w:rPr>
          <w:strike/>
          <w:color w:val="77206D" w:themeColor="accent5" w:themeShade="BF"/>
          <w:sz w:val="20"/>
          <w:szCs w:val="20"/>
        </w:rPr>
      </w:pPr>
      <w:r w:rsidRPr="009127E9">
        <w:rPr>
          <w:strike/>
          <w:color w:val="77206D" w:themeColor="accent5" w:themeShade="BF"/>
          <w:sz w:val="20"/>
          <w:szCs w:val="20"/>
        </w:rPr>
        <w:t>Two assessment types are allowed to be performed in accordance with Sections 4.1.1 through 4.1.2. Homes are allowed to have either or both types of assessment.</w:t>
      </w:r>
    </w:p>
    <w:p w14:paraId="20B3E839" w14:textId="37803FF9" w:rsidR="008D00A6" w:rsidRPr="009127E9" w:rsidRDefault="008D00A6" w:rsidP="009127E9">
      <w:pPr>
        <w:spacing w:line="240" w:lineRule="auto"/>
        <w:rPr>
          <w:strike/>
          <w:color w:val="77206D" w:themeColor="accent5" w:themeShade="BF"/>
          <w:sz w:val="20"/>
          <w:szCs w:val="20"/>
        </w:rPr>
      </w:pPr>
      <w:r w:rsidRPr="009127E9">
        <w:rPr>
          <w:strike/>
          <w:color w:val="77206D" w:themeColor="accent5" w:themeShade="BF"/>
          <w:sz w:val="20"/>
          <w:szCs w:val="20"/>
        </w:rPr>
        <w:t>4.1.1</w:t>
      </w:r>
      <w:r w:rsidRPr="009127E9">
        <w:rPr>
          <w:strike/>
          <w:color w:val="77206D" w:themeColor="accent5" w:themeShade="BF"/>
          <w:sz w:val="20"/>
          <w:szCs w:val="20"/>
        </w:rPr>
        <w:tab/>
        <w:t>Projected Assessments are generated prior to construction wherein the actual installed conditions, equipment, and systems are not yet completed or installed. Projected Assessments shall be conducted in accordance with Sections 5, 6 and 7.</w:t>
      </w:r>
    </w:p>
    <w:p w14:paraId="30E0A3B5" w14:textId="77777777" w:rsidR="008D00A6" w:rsidRPr="009127E9" w:rsidRDefault="008D00A6" w:rsidP="009127E9">
      <w:pPr>
        <w:spacing w:line="240" w:lineRule="auto"/>
        <w:rPr>
          <w:strike/>
          <w:color w:val="77206D" w:themeColor="accent5" w:themeShade="BF"/>
          <w:sz w:val="20"/>
          <w:szCs w:val="20"/>
        </w:rPr>
      </w:pPr>
      <w:r w:rsidRPr="009127E9">
        <w:rPr>
          <w:strike/>
          <w:color w:val="77206D" w:themeColor="accent5" w:themeShade="BF"/>
          <w:sz w:val="20"/>
          <w:szCs w:val="20"/>
        </w:rPr>
        <w:t>4.1.1.1</w:t>
      </w:r>
      <w:r w:rsidRPr="009127E9">
        <w:rPr>
          <w:strike/>
          <w:color w:val="77206D" w:themeColor="accent5" w:themeShade="BF"/>
          <w:sz w:val="20"/>
          <w:szCs w:val="20"/>
        </w:rPr>
        <w:tab/>
        <w:t>All Minimum Assessed Products for a Projected Assessment shall be determined from construction documents for a new or existing home in accordance with Tables 10.1.1 and 10.1.5.</w:t>
      </w:r>
    </w:p>
    <w:p w14:paraId="34F517CB" w14:textId="77777777" w:rsidR="008D00A6" w:rsidRPr="009127E9" w:rsidRDefault="008D00A6" w:rsidP="009127E9">
      <w:pPr>
        <w:spacing w:line="240" w:lineRule="auto"/>
        <w:rPr>
          <w:strike/>
          <w:color w:val="77206D" w:themeColor="accent5" w:themeShade="BF"/>
          <w:sz w:val="20"/>
          <w:szCs w:val="20"/>
        </w:rPr>
      </w:pPr>
      <w:r w:rsidRPr="009127E9">
        <w:rPr>
          <w:strike/>
          <w:color w:val="77206D" w:themeColor="accent5" w:themeShade="BF"/>
          <w:sz w:val="20"/>
          <w:szCs w:val="20"/>
        </w:rPr>
        <w:t>4.1.1.2</w:t>
      </w:r>
      <w:r w:rsidRPr="009127E9">
        <w:rPr>
          <w:strike/>
          <w:color w:val="77206D" w:themeColor="accent5" w:themeShade="BF"/>
          <w:sz w:val="20"/>
          <w:szCs w:val="20"/>
        </w:rPr>
        <w:tab/>
        <w:t xml:space="preserve">Projected Assessments shall use GWP factors in accordance with Section 5.3. </w:t>
      </w:r>
    </w:p>
    <w:p w14:paraId="399E93B3" w14:textId="77777777" w:rsidR="008D00A6" w:rsidRPr="009127E9" w:rsidRDefault="008D00A6" w:rsidP="009127E9">
      <w:pPr>
        <w:spacing w:line="240" w:lineRule="auto"/>
        <w:rPr>
          <w:strike/>
          <w:color w:val="77206D" w:themeColor="accent5" w:themeShade="BF"/>
          <w:sz w:val="20"/>
          <w:szCs w:val="20"/>
        </w:rPr>
      </w:pPr>
      <w:r w:rsidRPr="009127E9">
        <w:rPr>
          <w:strike/>
          <w:color w:val="77206D" w:themeColor="accent5" w:themeShade="BF"/>
          <w:sz w:val="20"/>
          <w:szCs w:val="20"/>
        </w:rPr>
        <w:t>4.1.1.3</w:t>
      </w:r>
      <w:r w:rsidRPr="009127E9">
        <w:rPr>
          <w:strike/>
          <w:color w:val="77206D" w:themeColor="accent5" w:themeShade="BF"/>
          <w:sz w:val="20"/>
          <w:szCs w:val="20"/>
        </w:rPr>
        <w:tab/>
        <w:t>Projected Assessments of detached dwelling units and attached dwelling units shall be calculated according to Section 6.</w:t>
      </w:r>
    </w:p>
    <w:p w14:paraId="37CC476A" w14:textId="13950269" w:rsidR="00491020" w:rsidRPr="009127E9" w:rsidRDefault="008D00A6" w:rsidP="009127E9">
      <w:pPr>
        <w:spacing w:line="240" w:lineRule="auto"/>
        <w:rPr>
          <w:strike/>
          <w:color w:val="77206D" w:themeColor="accent5" w:themeShade="BF"/>
          <w:sz w:val="20"/>
          <w:szCs w:val="20"/>
        </w:rPr>
      </w:pPr>
      <w:r w:rsidRPr="009127E9">
        <w:rPr>
          <w:strike/>
          <w:color w:val="77206D" w:themeColor="accent5" w:themeShade="BF"/>
          <w:sz w:val="20"/>
          <w:szCs w:val="20"/>
        </w:rPr>
        <w:lastRenderedPageBreak/>
        <w:t>4.1.1.4</w:t>
      </w:r>
      <w:r w:rsidRPr="009127E9">
        <w:rPr>
          <w:strike/>
          <w:color w:val="77206D" w:themeColor="accent5" w:themeShade="BF"/>
          <w:sz w:val="20"/>
          <w:szCs w:val="20"/>
        </w:rPr>
        <w:tab/>
        <w:t>Projected Assessments shall be reported according to Section 8.</w:t>
      </w:r>
    </w:p>
    <w:p w14:paraId="2FD00DFB" w14:textId="77777777" w:rsidR="00734EBD" w:rsidRPr="009127E9" w:rsidRDefault="00734EBD" w:rsidP="009127E9">
      <w:pPr>
        <w:spacing w:line="240" w:lineRule="auto"/>
        <w:rPr>
          <w:strike/>
          <w:sz w:val="20"/>
          <w:szCs w:val="20"/>
        </w:rPr>
      </w:pPr>
    </w:p>
    <w:p w14:paraId="117FFF81" w14:textId="235FDDE3" w:rsidR="00734EBD" w:rsidRPr="009127E9" w:rsidRDefault="00734EBD" w:rsidP="009127E9">
      <w:pPr>
        <w:spacing w:line="240" w:lineRule="auto"/>
        <w:rPr>
          <w:sz w:val="20"/>
          <w:szCs w:val="20"/>
        </w:rPr>
      </w:pPr>
      <w:r w:rsidRPr="009127E9">
        <w:rPr>
          <w:sz w:val="20"/>
          <w:szCs w:val="20"/>
        </w:rPr>
        <w:t>6</w:t>
      </w:r>
      <w:r w:rsidRPr="009127E9">
        <w:rPr>
          <w:sz w:val="20"/>
          <w:szCs w:val="20"/>
        </w:rPr>
        <w:tab/>
        <w:t>Embodied Carbon Emissions Calculations</w:t>
      </w:r>
    </w:p>
    <w:p w14:paraId="72A02A3C" w14:textId="7679B1EE" w:rsidR="00734EBD" w:rsidRPr="009127E9" w:rsidRDefault="00734EBD" w:rsidP="009127E9">
      <w:pPr>
        <w:spacing w:line="240" w:lineRule="auto"/>
        <w:rPr>
          <w:sz w:val="20"/>
          <w:szCs w:val="20"/>
        </w:rPr>
      </w:pPr>
      <w:r w:rsidRPr="009127E9">
        <w:rPr>
          <w:strike/>
          <w:color w:val="77206D" w:themeColor="accent5" w:themeShade="BF"/>
          <w:sz w:val="20"/>
          <w:szCs w:val="20"/>
        </w:rPr>
        <w:t>Projected Assessments and</w:t>
      </w:r>
      <w:r w:rsidRPr="009127E9">
        <w:rPr>
          <w:color w:val="77206D" w:themeColor="accent5" w:themeShade="BF"/>
          <w:sz w:val="20"/>
          <w:szCs w:val="20"/>
        </w:rPr>
        <w:t xml:space="preserve"> </w:t>
      </w:r>
      <w:r w:rsidRPr="009127E9">
        <w:rPr>
          <w:i/>
          <w:iCs/>
          <w:sz w:val="20"/>
          <w:szCs w:val="20"/>
        </w:rPr>
        <w:t>Confirmed Assessments</w:t>
      </w:r>
      <w:r w:rsidRPr="009127E9">
        <w:rPr>
          <w:sz w:val="20"/>
          <w:szCs w:val="20"/>
        </w:rPr>
        <w:t xml:space="preserve"> shall </w:t>
      </w:r>
      <w:r w:rsidRPr="009127E9">
        <w:rPr>
          <w:strike/>
          <w:color w:val="77206D" w:themeColor="accent5" w:themeShade="BF"/>
          <w:sz w:val="20"/>
          <w:szCs w:val="20"/>
        </w:rPr>
        <w:t>both conform</w:t>
      </w:r>
      <w:r w:rsidRPr="009127E9">
        <w:rPr>
          <w:color w:val="77206D" w:themeColor="accent5" w:themeShade="BF"/>
          <w:sz w:val="20"/>
          <w:szCs w:val="20"/>
        </w:rPr>
        <w:t xml:space="preserve"> </w:t>
      </w:r>
      <w:r w:rsidRPr="009127E9">
        <w:rPr>
          <w:sz w:val="20"/>
          <w:szCs w:val="20"/>
        </w:rPr>
        <w:t>with the calculation requirements in Sections 6.1 through 6.5.</w:t>
      </w:r>
    </w:p>
    <w:p w14:paraId="59BC6267" w14:textId="77777777" w:rsidR="007D24D1" w:rsidRPr="009127E9" w:rsidRDefault="007D24D1" w:rsidP="009127E9">
      <w:pPr>
        <w:spacing w:line="240" w:lineRule="auto"/>
        <w:rPr>
          <w:sz w:val="20"/>
          <w:szCs w:val="20"/>
        </w:rPr>
      </w:pPr>
    </w:p>
    <w:p w14:paraId="71818613" w14:textId="77777777" w:rsidR="007D24D1" w:rsidRPr="009127E9" w:rsidRDefault="007D24D1" w:rsidP="009127E9">
      <w:pPr>
        <w:spacing w:line="240" w:lineRule="auto"/>
        <w:rPr>
          <w:strike/>
          <w:color w:val="77206D" w:themeColor="accent5" w:themeShade="BF"/>
          <w:sz w:val="20"/>
          <w:szCs w:val="20"/>
        </w:rPr>
      </w:pPr>
      <w:r w:rsidRPr="009127E9">
        <w:rPr>
          <w:strike/>
          <w:color w:val="77206D" w:themeColor="accent5" w:themeShade="BF"/>
          <w:sz w:val="20"/>
          <w:szCs w:val="20"/>
        </w:rPr>
        <w:t>7.1</w:t>
      </w:r>
      <w:r w:rsidRPr="009127E9">
        <w:rPr>
          <w:strike/>
          <w:color w:val="77206D" w:themeColor="accent5" w:themeShade="BF"/>
          <w:sz w:val="20"/>
          <w:szCs w:val="20"/>
        </w:rPr>
        <w:tab/>
        <w:t>Verification of Minimum Assessed Products for Projected Assessments</w:t>
      </w:r>
    </w:p>
    <w:p w14:paraId="4D9BB67A" w14:textId="110181A3" w:rsidR="007D24D1" w:rsidRPr="009127E9" w:rsidRDefault="007D24D1" w:rsidP="009127E9">
      <w:pPr>
        <w:spacing w:line="240" w:lineRule="auto"/>
        <w:rPr>
          <w:strike/>
          <w:color w:val="77206D" w:themeColor="accent5" w:themeShade="BF"/>
          <w:sz w:val="20"/>
          <w:szCs w:val="20"/>
        </w:rPr>
      </w:pPr>
      <w:r w:rsidRPr="009127E9">
        <w:rPr>
          <w:strike/>
          <w:color w:val="77206D" w:themeColor="accent5" w:themeShade="BF"/>
          <w:sz w:val="20"/>
          <w:szCs w:val="20"/>
        </w:rPr>
        <w:t>For Projected Assessments, the verification of embodied carbon results calculated as per Section 6 shall be determined by a Certified Rater to be an accurate reflection of the dimensions and products represented in the construction documents.</w:t>
      </w:r>
    </w:p>
    <w:p w14:paraId="03CBF4D3" w14:textId="75E8EE25" w:rsidR="00636EC0" w:rsidRPr="009127E9" w:rsidRDefault="0037229F" w:rsidP="009127E9">
      <w:pPr>
        <w:spacing w:line="240" w:lineRule="auto"/>
        <w:rPr>
          <w:sz w:val="20"/>
          <w:szCs w:val="20"/>
        </w:rPr>
      </w:pPr>
      <w:r w:rsidRPr="009127E9">
        <w:rPr>
          <w:sz w:val="20"/>
          <w:szCs w:val="20"/>
        </w:rPr>
        <w:t>8</w:t>
      </w:r>
      <w:r w:rsidRPr="009127E9">
        <w:rPr>
          <w:sz w:val="20"/>
          <w:szCs w:val="20"/>
        </w:rPr>
        <w:tab/>
        <w:t>Reporting Requirements</w:t>
      </w:r>
    </w:p>
    <w:p w14:paraId="26E37594" w14:textId="67FA86BC" w:rsidR="00636EC0" w:rsidRPr="009127E9" w:rsidRDefault="00636EC0" w:rsidP="009127E9">
      <w:pPr>
        <w:spacing w:line="240" w:lineRule="auto"/>
        <w:rPr>
          <w:sz w:val="20"/>
          <w:szCs w:val="20"/>
        </w:rPr>
      </w:pPr>
      <w:r w:rsidRPr="009127E9">
        <w:rPr>
          <w:sz w:val="20"/>
          <w:szCs w:val="20"/>
        </w:rPr>
        <w:t xml:space="preserve">All reports generated for </w:t>
      </w:r>
      <w:r w:rsidRPr="009127E9">
        <w:rPr>
          <w:strike/>
          <w:color w:val="77206D" w:themeColor="accent5" w:themeShade="BF"/>
          <w:sz w:val="20"/>
          <w:szCs w:val="20"/>
        </w:rPr>
        <w:t>Projected Assessments and</w:t>
      </w:r>
      <w:r w:rsidRPr="009127E9">
        <w:rPr>
          <w:color w:val="77206D" w:themeColor="accent5" w:themeShade="BF"/>
          <w:sz w:val="20"/>
          <w:szCs w:val="20"/>
        </w:rPr>
        <w:t xml:space="preserve"> </w:t>
      </w:r>
      <w:r w:rsidRPr="009127E9">
        <w:rPr>
          <w:i/>
          <w:iCs/>
          <w:sz w:val="20"/>
          <w:szCs w:val="20"/>
        </w:rPr>
        <w:t>Confirmed Assessments</w:t>
      </w:r>
      <w:r w:rsidRPr="009127E9">
        <w:rPr>
          <w:sz w:val="20"/>
          <w:szCs w:val="20"/>
        </w:rPr>
        <w:t>, including those generated by an Approved Software Rating Tool, shall conform with the reporting requirements specified by Sections 8.1 through 8.4 and, optionally 8.5.</w:t>
      </w:r>
    </w:p>
    <w:p w14:paraId="3863A3D5" w14:textId="645CD424" w:rsidR="007E3382" w:rsidRPr="009127E9" w:rsidRDefault="00FB59A8" w:rsidP="009127E9">
      <w:pPr>
        <w:spacing w:line="240" w:lineRule="auto"/>
        <w:rPr>
          <w:strike/>
          <w:color w:val="77206D" w:themeColor="accent5" w:themeShade="BF"/>
          <w:sz w:val="20"/>
          <w:szCs w:val="20"/>
        </w:rPr>
      </w:pPr>
      <w:r w:rsidRPr="009127E9">
        <w:rPr>
          <w:strike/>
          <w:color w:val="77206D" w:themeColor="accent5" w:themeShade="BF"/>
          <w:sz w:val="20"/>
          <w:szCs w:val="20"/>
        </w:rPr>
        <w:t>8.1.6</w:t>
      </w:r>
      <w:r w:rsidRPr="009127E9">
        <w:rPr>
          <w:strike/>
          <w:color w:val="77206D" w:themeColor="accent5" w:themeShade="BF"/>
          <w:sz w:val="20"/>
          <w:szCs w:val="20"/>
        </w:rPr>
        <w:tab/>
        <w:t>Projected Assessment reports shall contain the following text in no less than 14-point font at the top of the first page of the report: “Projected Assessment Based on Plans Only.”</w:t>
      </w:r>
    </w:p>
    <w:p w14:paraId="2DAE0E5F" w14:textId="77777777" w:rsidR="008666B7" w:rsidRPr="009127E9" w:rsidRDefault="008666B7" w:rsidP="009127E9">
      <w:pPr>
        <w:spacing w:line="240" w:lineRule="auto"/>
        <w:rPr>
          <w:sz w:val="20"/>
          <w:szCs w:val="20"/>
        </w:rPr>
      </w:pPr>
      <w:r w:rsidRPr="009127E9">
        <w:rPr>
          <w:sz w:val="20"/>
          <w:szCs w:val="20"/>
        </w:rPr>
        <w:t>8.5.1</w:t>
      </w:r>
      <w:r w:rsidRPr="009127E9">
        <w:rPr>
          <w:sz w:val="20"/>
          <w:szCs w:val="20"/>
        </w:rPr>
        <w:tab/>
        <w:t xml:space="preserve">GWP results for photovoltaic systems obtained using the calculation in Section 6.3.1 are allowed to be included in a </w:t>
      </w:r>
      <w:r w:rsidRPr="009127E9">
        <w:rPr>
          <w:strike/>
          <w:color w:val="77206D" w:themeColor="accent5" w:themeShade="BF"/>
          <w:sz w:val="20"/>
          <w:szCs w:val="20"/>
        </w:rPr>
        <w:t>projected and/or</w:t>
      </w:r>
      <w:r w:rsidRPr="009127E9">
        <w:rPr>
          <w:color w:val="77206D" w:themeColor="accent5" w:themeShade="BF"/>
          <w:sz w:val="20"/>
          <w:szCs w:val="20"/>
        </w:rPr>
        <w:t xml:space="preserve"> </w:t>
      </w:r>
      <w:r w:rsidRPr="009127E9">
        <w:rPr>
          <w:sz w:val="20"/>
          <w:szCs w:val="20"/>
        </w:rPr>
        <w:t>confirmed embodied carbon report. The results shall not be included in any total results and shall be accompanied by the text: For informative purposes only.</w:t>
      </w:r>
    </w:p>
    <w:p w14:paraId="5695759D" w14:textId="096A18A6" w:rsidR="008666B7" w:rsidRPr="009127E9" w:rsidRDefault="008666B7" w:rsidP="009127E9">
      <w:pPr>
        <w:spacing w:line="240" w:lineRule="auto"/>
        <w:rPr>
          <w:sz w:val="20"/>
          <w:szCs w:val="20"/>
        </w:rPr>
      </w:pPr>
      <w:r w:rsidRPr="009127E9">
        <w:rPr>
          <w:sz w:val="20"/>
          <w:szCs w:val="20"/>
        </w:rPr>
        <w:t>8.5.2</w:t>
      </w:r>
      <w:r w:rsidRPr="009127E9">
        <w:rPr>
          <w:sz w:val="20"/>
          <w:szCs w:val="20"/>
        </w:rPr>
        <w:tab/>
        <w:t xml:space="preserve">GWP results for refrigerant leakage obtained using the calculation in Section 6.3.2 are allowed to be included in a </w:t>
      </w:r>
      <w:r w:rsidRPr="009127E9">
        <w:rPr>
          <w:strike/>
          <w:color w:val="77206D" w:themeColor="accent5" w:themeShade="BF"/>
          <w:sz w:val="20"/>
          <w:szCs w:val="20"/>
        </w:rPr>
        <w:t>projected and/or</w:t>
      </w:r>
      <w:r w:rsidRPr="009127E9">
        <w:rPr>
          <w:color w:val="77206D" w:themeColor="accent5" w:themeShade="BF"/>
          <w:sz w:val="20"/>
          <w:szCs w:val="20"/>
        </w:rPr>
        <w:t xml:space="preserve"> </w:t>
      </w:r>
      <w:r w:rsidRPr="009127E9">
        <w:rPr>
          <w:sz w:val="20"/>
          <w:szCs w:val="20"/>
        </w:rPr>
        <w:t>confirmed embodied carbon report. The results shall not be included in any total results and shall be accompanied by the text: For informative purposes only.</w:t>
      </w:r>
    </w:p>
    <w:p w14:paraId="5AA53DAB" w14:textId="6D6BB9AB" w:rsidR="00832510" w:rsidRPr="009127E9" w:rsidRDefault="006A3510" w:rsidP="009127E9">
      <w:pPr>
        <w:spacing w:line="240" w:lineRule="auto"/>
        <w:rPr>
          <w:sz w:val="20"/>
          <w:szCs w:val="20"/>
        </w:rPr>
      </w:pPr>
      <w:r w:rsidRPr="009127E9">
        <w:rPr>
          <w:sz w:val="20"/>
          <w:szCs w:val="20"/>
        </w:rPr>
        <w:t>Table 10.1.1 Dimension Takeoff Guidance</w:t>
      </w:r>
    </w:p>
    <w:p w14:paraId="553892EF" w14:textId="53384BCC" w:rsidR="000E4D32" w:rsidRPr="000E4D32" w:rsidRDefault="006A3510" w:rsidP="008666B7">
      <w:pPr>
        <w:rPr>
          <w:strike/>
          <w:color w:val="77206D" w:themeColor="accent5" w:themeShade="BF"/>
        </w:rPr>
      </w:pPr>
      <w:r>
        <w:t xml:space="preserve">Roof – Roof framing – wood truss - </w:t>
      </w:r>
      <w:r w:rsidR="000E4D32" w:rsidRPr="000E4D32">
        <w:rPr>
          <w:strike/>
          <w:color w:val="77206D" w:themeColor="accent5" w:themeShade="BF"/>
        </w:rPr>
        <w:t>Projected Assessments: See Table 10.1.4</w:t>
      </w:r>
    </w:p>
    <w:sectPr w:rsidR="000E4D32" w:rsidRPr="000E4D3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E83CA" w14:textId="77777777" w:rsidR="002836D0" w:rsidRDefault="002836D0" w:rsidP="00237923">
      <w:pPr>
        <w:spacing w:after="0" w:line="240" w:lineRule="auto"/>
      </w:pPr>
      <w:r>
        <w:separator/>
      </w:r>
    </w:p>
  </w:endnote>
  <w:endnote w:type="continuationSeparator" w:id="0">
    <w:p w14:paraId="155E15BE" w14:textId="77777777" w:rsidR="002836D0" w:rsidRDefault="002836D0"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AA9F5" w14:textId="77777777" w:rsidR="002836D0" w:rsidRDefault="002836D0" w:rsidP="00237923">
      <w:pPr>
        <w:spacing w:after="0" w:line="240" w:lineRule="auto"/>
      </w:pPr>
      <w:r>
        <w:separator/>
      </w:r>
    </w:p>
  </w:footnote>
  <w:footnote w:type="continuationSeparator" w:id="0">
    <w:p w14:paraId="46A17032" w14:textId="77777777" w:rsidR="002836D0" w:rsidRDefault="002836D0" w:rsidP="0023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93CBE" w14:textId="34205FA6" w:rsidR="00237923" w:rsidRPr="00237923" w:rsidRDefault="00237923" w:rsidP="00237923">
    <w:pPr>
      <w:pStyle w:val="Header"/>
      <w:jc w:val="center"/>
    </w:pPr>
    <w:r>
      <w:rPr>
        <w:b/>
        <w:bCs/>
      </w:rPr>
      <w:t>RESNET® Standards Public Comment and Proposed Change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1E7A"/>
    <w:rsid w:val="0000630F"/>
    <w:rsid w:val="00034591"/>
    <w:rsid w:val="00036584"/>
    <w:rsid w:val="000371A3"/>
    <w:rsid w:val="00055E1A"/>
    <w:rsid w:val="00056F0D"/>
    <w:rsid w:val="000E18FA"/>
    <w:rsid w:val="000E4D32"/>
    <w:rsid w:val="0019737E"/>
    <w:rsid w:val="001F5A81"/>
    <w:rsid w:val="00211DE1"/>
    <w:rsid w:val="00233C3A"/>
    <w:rsid w:val="002348F5"/>
    <w:rsid w:val="002377BD"/>
    <w:rsid w:val="00237923"/>
    <w:rsid w:val="00247CCB"/>
    <w:rsid w:val="00255E22"/>
    <w:rsid w:val="00270FF7"/>
    <w:rsid w:val="002834B1"/>
    <w:rsid w:val="002836D0"/>
    <w:rsid w:val="002A715F"/>
    <w:rsid w:val="002B01DE"/>
    <w:rsid w:val="002B395E"/>
    <w:rsid w:val="0037229F"/>
    <w:rsid w:val="00451D2D"/>
    <w:rsid w:val="00474F8A"/>
    <w:rsid w:val="004766A0"/>
    <w:rsid w:val="00482250"/>
    <w:rsid w:val="00491020"/>
    <w:rsid w:val="00492D1C"/>
    <w:rsid w:val="005249E5"/>
    <w:rsid w:val="00553D0D"/>
    <w:rsid w:val="00573677"/>
    <w:rsid w:val="005B3EAE"/>
    <w:rsid w:val="005C1477"/>
    <w:rsid w:val="005E631F"/>
    <w:rsid w:val="006307A9"/>
    <w:rsid w:val="00633974"/>
    <w:rsid w:val="00636EC0"/>
    <w:rsid w:val="00640D98"/>
    <w:rsid w:val="006975BC"/>
    <w:rsid w:val="00697A27"/>
    <w:rsid w:val="006A3510"/>
    <w:rsid w:val="00713564"/>
    <w:rsid w:val="00734EBD"/>
    <w:rsid w:val="007D24D1"/>
    <w:rsid w:val="007E3382"/>
    <w:rsid w:val="00832510"/>
    <w:rsid w:val="008331BF"/>
    <w:rsid w:val="008666B7"/>
    <w:rsid w:val="00885DAD"/>
    <w:rsid w:val="008C2F70"/>
    <w:rsid w:val="008D00A6"/>
    <w:rsid w:val="008E7AA5"/>
    <w:rsid w:val="00907352"/>
    <w:rsid w:val="009127E9"/>
    <w:rsid w:val="0092416C"/>
    <w:rsid w:val="009C14FB"/>
    <w:rsid w:val="009C4243"/>
    <w:rsid w:val="009C6AA4"/>
    <w:rsid w:val="009E4B67"/>
    <w:rsid w:val="009E695F"/>
    <w:rsid w:val="00A519E2"/>
    <w:rsid w:val="00A9336A"/>
    <w:rsid w:val="00AB6728"/>
    <w:rsid w:val="00AE78A9"/>
    <w:rsid w:val="00B6557F"/>
    <w:rsid w:val="00B732A9"/>
    <w:rsid w:val="00B82C96"/>
    <w:rsid w:val="00C426F7"/>
    <w:rsid w:val="00CC35DD"/>
    <w:rsid w:val="00CD5DA0"/>
    <w:rsid w:val="00CE6220"/>
    <w:rsid w:val="00D35E42"/>
    <w:rsid w:val="00D824DE"/>
    <w:rsid w:val="00D919F5"/>
    <w:rsid w:val="00E1002C"/>
    <w:rsid w:val="00E86E9B"/>
    <w:rsid w:val="00E9785E"/>
    <w:rsid w:val="00EA6D13"/>
    <w:rsid w:val="00F11419"/>
    <w:rsid w:val="00F44C65"/>
    <w:rsid w:val="00F83EF4"/>
    <w:rsid w:val="00F85571"/>
    <w:rsid w:val="00FB1B1A"/>
    <w:rsid w:val="00FB59A8"/>
    <w:rsid w:val="00FD22B5"/>
    <w:rsid w:val="177505AF"/>
    <w:rsid w:val="269D7062"/>
    <w:rsid w:val="28363813"/>
    <w:rsid w:val="39127508"/>
    <w:rsid w:val="7A35A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uiPriority w:val="34"/>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C14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4BF0AC-1FFE-4666-8EF1-0692E6E6C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3FFF1-529B-4296-87AC-D51300E90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683</Words>
  <Characters>3894</Characters>
  <Application>Microsoft Office Word</Application>
  <DocSecurity>0</DocSecurity>
  <Lines>32</Lines>
  <Paragraphs>9</Paragraphs>
  <ScaleCrop>false</ScaleCrop>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Michael Rhodes</cp:lastModifiedBy>
  <cp:revision>67</cp:revision>
  <dcterms:created xsi:type="dcterms:W3CDTF">2025-01-17T13:12:00Z</dcterms:created>
  <dcterms:modified xsi:type="dcterms:W3CDTF">2025-01-21T20:01:00Z</dcterms:modified>
</cp:coreProperties>
</file>