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E6A3B0B" w14:textId="51A3AF79" w:rsidR="00BB4D62" w:rsidRDefault="00BB4D62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BB4D62">
        <w:rPr>
          <w:sz w:val="20"/>
          <w:szCs w:val="20"/>
        </w:rPr>
        <w:t xml:space="preserve">calculation method for biogenic carbon </w:t>
      </w:r>
      <w:r w:rsidR="00320455">
        <w:rPr>
          <w:sz w:val="20"/>
          <w:szCs w:val="20"/>
        </w:rPr>
        <w:t xml:space="preserve">outlined </w:t>
      </w:r>
      <w:r>
        <w:rPr>
          <w:sz w:val="20"/>
          <w:szCs w:val="20"/>
        </w:rPr>
        <w:t xml:space="preserve">in Section </w:t>
      </w:r>
      <w:r w:rsidR="00050170">
        <w:rPr>
          <w:sz w:val="20"/>
          <w:szCs w:val="20"/>
        </w:rPr>
        <w:t>6</w:t>
      </w:r>
      <w:r>
        <w:rPr>
          <w:sz w:val="20"/>
          <w:szCs w:val="20"/>
        </w:rPr>
        <w:t xml:space="preserve">.2.2 does not follow </w:t>
      </w:r>
      <w:r w:rsidRPr="00BB4D62">
        <w:rPr>
          <w:sz w:val="20"/>
          <w:szCs w:val="20"/>
        </w:rPr>
        <w:t>an ISO/ASTM standard</w:t>
      </w:r>
      <w:r>
        <w:rPr>
          <w:sz w:val="20"/>
          <w:szCs w:val="20"/>
        </w:rPr>
        <w:t xml:space="preserve"> for calculating biogenic carbon</w:t>
      </w:r>
      <w:r w:rsidRPr="00BB4D6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DC2D2E">
        <w:rPr>
          <w:sz w:val="20"/>
          <w:szCs w:val="20"/>
        </w:rPr>
        <w:t xml:space="preserve">The </w:t>
      </w:r>
      <w:r>
        <w:rPr>
          <w:sz w:val="20"/>
          <w:szCs w:val="20"/>
        </w:rPr>
        <w:t>ISO</w:t>
      </w:r>
      <w:r w:rsidR="00DC2D2E">
        <w:rPr>
          <w:sz w:val="20"/>
          <w:szCs w:val="20"/>
        </w:rPr>
        <w:t>-21930:2017</w:t>
      </w:r>
      <w:r>
        <w:rPr>
          <w:sz w:val="20"/>
          <w:szCs w:val="20"/>
        </w:rPr>
        <w:t xml:space="preserve"> </w:t>
      </w:r>
      <w:r w:rsidR="00DC2D2E">
        <w:rPr>
          <w:sz w:val="20"/>
          <w:szCs w:val="20"/>
        </w:rPr>
        <w:t>s</w:t>
      </w:r>
      <w:r>
        <w:rPr>
          <w:sz w:val="20"/>
          <w:szCs w:val="20"/>
        </w:rPr>
        <w:t xml:space="preserve">tandard should be </w:t>
      </w:r>
      <w:proofErr w:type="gramStart"/>
      <w:r>
        <w:rPr>
          <w:sz w:val="20"/>
          <w:szCs w:val="20"/>
        </w:rPr>
        <w:t>referenced</w:t>
      </w:r>
      <w:proofErr w:type="gramEnd"/>
      <w:r>
        <w:rPr>
          <w:sz w:val="20"/>
          <w:szCs w:val="20"/>
        </w:rPr>
        <w:t xml:space="preserve"> and the relevant calculation methods should be included.</w:t>
      </w:r>
    </w:p>
    <w:p w14:paraId="58F2615F" w14:textId="4B947884" w:rsidR="0000630F" w:rsidRPr="0000630F" w:rsidRDefault="003A1E87">
      <w:pPr>
        <w:rPr>
          <w:sz w:val="20"/>
          <w:szCs w:val="20"/>
        </w:rPr>
      </w:pPr>
      <w:r>
        <w:rPr>
          <w:sz w:val="20"/>
          <w:szCs w:val="20"/>
        </w:rPr>
        <w:t>Furthermore, i</w:t>
      </w:r>
      <w:r w:rsidR="00BB4D62" w:rsidRPr="00BB4D62">
        <w:rPr>
          <w:sz w:val="20"/>
          <w:szCs w:val="20"/>
        </w:rPr>
        <w:t>f materials wish to use biogenic carbon</w:t>
      </w:r>
      <w:r>
        <w:rPr>
          <w:sz w:val="20"/>
          <w:szCs w:val="20"/>
        </w:rPr>
        <w:t xml:space="preserve"> in this calculation</w:t>
      </w:r>
      <w:r w:rsidR="00BB4D62" w:rsidRPr="00BB4D62">
        <w:rPr>
          <w:sz w:val="20"/>
          <w:szCs w:val="20"/>
        </w:rPr>
        <w:t xml:space="preserve">, they </w:t>
      </w:r>
      <w:r>
        <w:rPr>
          <w:sz w:val="20"/>
          <w:szCs w:val="20"/>
        </w:rPr>
        <w:t xml:space="preserve">must reference </w:t>
      </w:r>
      <w:r w:rsidR="00BB4D62" w:rsidRPr="00BB4D62">
        <w:rPr>
          <w:sz w:val="20"/>
          <w:szCs w:val="20"/>
        </w:rPr>
        <w:t>publish</w:t>
      </w:r>
      <w:r w:rsidR="00FB1032">
        <w:rPr>
          <w:sz w:val="20"/>
          <w:szCs w:val="20"/>
        </w:rPr>
        <w:t>ed</w:t>
      </w:r>
      <w:r w:rsidR="00BB4D62" w:rsidRPr="00BB4D62">
        <w:rPr>
          <w:sz w:val="20"/>
          <w:szCs w:val="20"/>
        </w:rPr>
        <w:t xml:space="preserve"> values within an EPD that follows PCR for those products.</w:t>
      </w:r>
      <w:r>
        <w:rPr>
          <w:sz w:val="20"/>
          <w:szCs w:val="20"/>
        </w:rPr>
        <w:t xml:space="preserve"> The inclusion of </w:t>
      </w:r>
      <w:proofErr w:type="spellStart"/>
      <w:proofErr w:type="gramStart"/>
      <w:r>
        <w:rPr>
          <w:sz w:val="20"/>
          <w:szCs w:val="20"/>
        </w:rPr>
        <w:t>a</w:t>
      </w:r>
      <w:proofErr w:type="spellEnd"/>
      <w:proofErr w:type="gramEnd"/>
      <w:r>
        <w:rPr>
          <w:sz w:val="20"/>
          <w:szCs w:val="20"/>
        </w:rPr>
        <w:t xml:space="preserve"> </w:t>
      </w:r>
      <w:r w:rsidR="003848BA">
        <w:rPr>
          <w:sz w:val="20"/>
          <w:szCs w:val="20"/>
        </w:rPr>
        <w:t xml:space="preserve">arbitrary calculation method as outlined in </w:t>
      </w:r>
      <w:r w:rsidR="00624F68">
        <w:rPr>
          <w:sz w:val="20"/>
          <w:szCs w:val="20"/>
        </w:rPr>
        <w:t xml:space="preserve">Section 6.2.2 </w:t>
      </w:r>
      <w:r w:rsidR="009E149D">
        <w:rPr>
          <w:sz w:val="20"/>
          <w:szCs w:val="20"/>
        </w:rPr>
        <w:t xml:space="preserve">will </w:t>
      </w:r>
      <w:r w:rsidR="005C6A8C">
        <w:rPr>
          <w:sz w:val="20"/>
          <w:szCs w:val="20"/>
        </w:rPr>
        <w:t xml:space="preserve">overestimate the benefits from these products, undercut </w:t>
      </w:r>
      <w:r w:rsidR="003D696D">
        <w:rPr>
          <w:sz w:val="20"/>
          <w:szCs w:val="20"/>
        </w:rPr>
        <w:t xml:space="preserve">the confidence </w:t>
      </w:r>
      <w:r w:rsidR="00FB1032">
        <w:rPr>
          <w:sz w:val="20"/>
          <w:szCs w:val="20"/>
        </w:rPr>
        <w:t xml:space="preserve">in, </w:t>
      </w:r>
      <w:r w:rsidR="003D696D">
        <w:rPr>
          <w:sz w:val="20"/>
          <w:szCs w:val="20"/>
        </w:rPr>
        <w:t xml:space="preserve">and undermine any </w:t>
      </w:r>
      <w:r w:rsidR="005C6A8C">
        <w:rPr>
          <w:sz w:val="20"/>
          <w:szCs w:val="20"/>
        </w:rPr>
        <w:t xml:space="preserve">actual benefits </w:t>
      </w:r>
      <w:r w:rsidR="004D1AF6">
        <w:rPr>
          <w:sz w:val="20"/>
          <w:szCs w:val="20"/>
        </w:rPr>
        <w:t>of biogenic carbon provided by these products in the long term.</w:t>
      </w:r>
    </w:p>
    <w:p w14:paraId="4B97B96B" w14:textId="16DA6CB9" w:rsidR="00EB17C3" w:rsidRDefault="00DC2D2E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hyperlink r:id="rId8" w:history="1">
        <w:r w:rsidR="00EB17C3" w:rsidRPr="003B35AC">
          <w:rPr>
            <w:rStyle w:val="Hyperlink"/>
            <w:sz w:val="20"/>
            <w:szCs w:val="20"/>
          </w:rPr>
          <w:t xml:space="preserve">ACLCA </w:t>
        </w:r>
        <w:r w:rsidRPr="003B35AC">
          <w:rPr>
            <w:rStyle w:val="Hyperlink"/>
            <w:sz w:val="20"/>
            <w:szCs w:val="20"/>
          </w:rPr>
          <w:t>guidance document for ISO 21930:2017</w:t>
        </w:r>
      </w:hyperlink>
      <w:r>
        <w:rPr>
          <w:sz w:val="20"/>
          <w:szCs w:val="20"/>
        </w:rPr>
        <w:t xml:space="preserve"> </w:t>
      </w:r>
      <w:r w:rsidR="002E7CE2">
        <w:rPr>
          <w:sz w:val="20"/>
          <w:szCs w:val="20"/>
        </w:rPr>
        <w:t>includes guidance for PCR and EPD development</w:t>
      </w:r>
      <w:r w:rsidR="00537753">
        <w:rPr>
          <w:sz w:val="20"/>
          <w:szCs w:val="20"/>
        </w:rPr>
        <w:t xml:space="preserve"> with regard to biogenic products</w:t>
      </w:r>
      <w:r w:rsidR="002E7CE2">
        <w:rPr>
          <w:sz w:val="20"/>
          <w:szCs w:val="20"/>
        </w:rPr>
        <w:t>. As a</w:t>
      </w:r>
      <w:r w:rsidR="00537753">
        <w:rPr>
          <w:sz w:val="20"/>
          <w:szCs w:val="20"/>
        </w:rPr>
        <w:t xml:space="preserve"> </w:t>
      </w:r>
      <w:r w:rsidR="002E7CE2">
        <w:rPr>
          <w:sz w:val="20"/>
          <w:szCs w:val="20"/>
        </w:rPr>
        <w:t xml:space="preserve">part of these recommendations, they </w:t>
      </w:r>
      <w:r w:rsidR="00537753">
        <w:rPr>
          <w:sz w:val="20"/>
          <w:szCs w:val="20"/>
        </w:rPr>
        <w:t>demand that</w:t>
      </w:r>
      <w:r w:rsidR="00EB17C3">
        <w:rPr>
          <w:sz w:val="20"/>
          <w:szCs w:val="20"/>
        </w:rPr>
        <w:t xml:space="preserve"> </w:t>
      </w:r>
      <w:proofErr w:type="gramStart"/>
      <w:r w:rsidR="00EB17C3">
        <w:rPr>
          <w:sz w:val="20"/>
          <w:szCs w:val="20"/>
        </w:rPr>
        <w:t>a more</w:t>
      </w:r>
      <w:proofErr w:type="gramEnd"/>
      <w:r w:rsidR="00EB17C3">
        <w:rPr>
          <w:sz w:val="20"/>
          <w:szCs w:val="20"/>
        </w:rPr>
        <w:t xml:space="preserve"> rig</w:t>
      </w:r>
      <w:r>
        <w:rPr>
          <w:sz w:val="20"/>
          <w:szCs w:val="20"/>
        </w:rPr>
        <w:t xml:space="preserve">or be placed on </w:t>
      </w:r>
      <w:r w:rsidR="002E7CE2">
        <w:rPr>
          <w:sz w:val="20"/>
          <w:szCs w:val="20"/>
        </w:rPr>
        <w:t>biogenic carbon claim</w:t>
      </w:r>
      <w:r w:rsidR="00150006">
        <w:rPr>
          <w:sz w:val="20"/>
          <w:szCs w:val="20"/>
        </w:rPr>
        <w:t xml:space="preserve">s (Section 8.1.2). </w:t>
      </w:r>
      <w:proofErr w:type="gramStart"/>
      <w:r w:rsidR="00150006">
        <w:rPr>
          <w:sz w:val="20"/>
          <w:szCs w:val="20"/>
        </w:rPr>
        <w:t xml:space="preserve">In particular, </w:t>
      </w:r>
      <w:r w:rsidR="00924FDA">
        <w:rPr>
          <w:sz w:val="20"/>
          <w:szCs w:val="20"/>
        </w:rPr>
        <w:t>that</w:t>
      </w:r>
      <w:proofErr w:type="gramEnd"/>
      <w:r w:rsidR="00924FDA">
        <w:rPr>
          <w:sz w:val="20"/>
          <w:szCs w:val="20"/>
        </w:rPr>
        <w:t xml:space="preserve"> </w:t>
      </w:r>
      <w:r w:rsidR="00537753">
        <w:rPr>
          <w:sz w:val="20"/>
          <w:szCs w:val="20"/>
        </w:rPr>
        <w:t>wood-based</w:t>
      </w:r>
      <w:r w:rsidR="00924FDA">
        <w:rPr>
          <w:sz w:val="20"/>
          <w:szCs w:val="20"/>
        </w:rPr>
        <w:t xml:space="preserve"> products originate from a sustainably managed forest</w:t>
      </w:r>
      <w:r w:rsidR="00AF4A5A">
        <w:rPr>
          <w:sz w:val="20"/>
          <w:szCs w:val="20"/>
        </w:rPr>
        <w:t xml:space="preserve"> to be able to be considered. The RESNET Standard as written is wide open for misapplication and would allow users to </w:t>
      </w:r>
      <w:r w:rsidR="00537753">
        <w:rPr>
          <w:sz w:val="20"/>
          <w:szCs w:val="20"/>
        </w:rPr>
        <w:t>utilize</w:t>
      </w:r>
      <w:r w:rsidR="00C74A06">
        <w:rPr>
          <w:sz w:val="20"/>
          <w:szCs w:val="20"/>
        </w:rPr>
        <w:t xml:space="preserve"> inputs that may not create realistic results, whether intentionally or not.</w:t>
      </w:r>
    </w:p>
    <w:p w14:paraId="12FA1E27" w14:textId="7DC466D6" w:rsidR="00EF236F" w:rsidRPr="00150006" w:rsidRDefault="00EF236F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Because of all these factors, it is recommended that </w:t>
      </w:r>
      <w:r w:rsidR="00F10145">
        <w:rPr>
          <w:sz w:val="20"/>
          <w:szCs w:val="20"/>
        </w:rPr>
        <w:t>t</w:t>
      </w:r>
      <w:r>
        <w:rPr>
          <w:sz w:val="20"/>
          <w:szCs w:val="20"/>
        </w:rPr>
        <w:t xml:space="preserve">he exception </w:t>
      </w:r>
      <w:r w:rsidR="00F10145">
        <w:rPr>
          <w:sz w:val="20"/>
          <w:szCs w:val="20"/>
        </w:rPr>
        <w:t xml:space="preserve">contained within Section </w:t>
      </w:r>
      <w:r w:rsidR="00050170">
        <w:rPr>
          <w:sz w:val="20"/>
          <w:szCs w:val="20"/>
        </w:rPr>
        <w:t>6</w:t>
      </w:r>
      <w:r w:rsidR="00F10145">
        <w:rPr>
          <w:sz w:val="20"/>
          <w:szCs w:val="20"/>
        </w:rPr>
        <w:t>.2.2 be removed. Only products that have a 3</w:t>
      </w:r>
      <w:r w:rsidR="00F10145" w:rsidRPr="00F10145">
        <w:rPr>
          <w:sz w:val="20"/>
          <w:szCs w:val="20"/>
          <w:vertAlign w:val="superscript"/>
        </w:rPr>
        <w:t>rd</w:t>
      </w:r>
      <w:r w:rsidR="00F10145">
        <w:rPr>
          <w:sz w:val="20"/>
          <w:szCs w:val="20"/>
        </w:rPr>
        <w:t xml:space="preserve"> party LCA/EPD should be permitted to claim biogenic carbon</w:t>
      </w:r>
      <w:r w:rsidR="00707AC3">
        <w:rPr>
          <w:sz w:val="20"/>
          <w:szCs w:val="20"/>
        </w:rPr>
        <w:t>.</w:t>
      </w: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CC93FFB" w14:textId="7607A860" w:rsidR="00E8170C" w:rsidRPr="00A216AC" w:rsidRDefault="00255E22" w:rsidP="00A216AC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2D1328A5" w14:textId="1EC5B891" w:rsidR="00FA0CDA" w:rsidRPr="00FA0CDA" w:rsidRDefault="00FA0CDA" w:rsidP="00FA0CDA">
      <w:pPr>
        <w:pStyle w:val="Heading3"/>
        <w:rPr>
          <w:color w:val="auto"/>
        </w:rPr>
      </w:pPr>
      <w:r>
        <w:rPr>
          <w:color w:val="auto"/>
        </w:rPr>
        <w:t xml:space="preserve">6.2.2 </w:t>
      </w:r>
      <w:r w:rsidRPr="00FA0CDA">
        <w:rPr>
          <w:color w:val="auto"/>
        </w:rPr>
        <w:t>Gross carbon storage for products</w:t>
      </w:r>
    </w:p>
    <w:p w14:paraId="530B0F7E" w14:textId="77777777" w:rsidR="00FA0CDA" w:rsidRPr="00FA0CDA" w:rsidRDefault="00FA0CDA" w:rsidP="00FA0CDA">
      <w:pPr>
        <w:rPr>
          <w:rFonts w:eastAsiaTheme="minorEastAsia"/>
        </w:rPr>
      </w:pPr>
      <w:r w:rsidRPr="00FA0CDA">
        <w:rPr>
          <w:rFonts w:eastAsiaTheme="minorEastAsia"/>
        </w:rPr>
        <w:t xml:space="preserve">Gross carbon storage for each </w:t>
      </w:r>
      <w:r w:rsidRPr="00FA0CDA">
        <w:rPr>
          <w:rFonts w:eastAsiaTheme="minorEastAsia"/>
          <w:i/>
          <w:iCs/>
        </w:rPr>
        <w:t>Minimum Assessed Product</w:t>
      </w:r>
      <w:r w:rsidRPr="00FA0CDA">
        <w:rPr>
          <w:rFonts w:eastAsiaTheme="minorEastAsia"/>
        </w:rPr>
        <w:t xml:space="preserve"> that includes </w:t>
      </w:r>
      <w:r w:rsidRPr="00FA0CDA">
        <w:rPr>
          <w:rFonts w:eastAsiaTheme="minorEastAsia"/>
          <w:i/>
          <w:iCs/>
        </w:rPr>
        <w:t>biogenic carbon</w:t>
      </w:r>
      <w:r w:rsidRPr="00FA0CDA">
        <w:rPr>
          <w:rFonts w:eastAsiaTheme="minorEastAsia"/>
        </w:rPr>
        <w:t xml:space="preserve"> as per Section </w:t>
      </w:r>
      <w:r w:rsidRPr="00FA0CDA">
        <w:rPr>
          <w:rFonts w:eastAsiaTheme="minorEastAsia"/>
        </w:rPr>
        <w:fldChar w:fldCharType="begin"/>
      </w:r>
      <w:r w:rsidRPr="00FA0CDA">
        <w:rPr>
          <w:rFonts w:eastAsiaTheme="minorEastAsia"/>
        </w:rPr>
        <w:instrText xml:space="preserve"> REF _Ref170134152 \r \h  \* MERGEFORMAT </w:instrText>
      </w:r>
      <w:r w:rsidRPr="00FA0CDA">
        <w:rPr>
          <w:rFonts w:eastAsiaTheme="minorEastAsia"/>
        </w:rPr>
      </w:r>
      <w:r w:rsidRPr="00FA0CDA">
        <w:rPr>
          <w:rFonts w:eastAsiaTheme="minorEastAsia"/>
        </w:rPr>
        <w:fldChar w:fldCharType="separate"/>
      </w:r>
      <w:r w:rsidRPr="00FA0CDA">
        <w:rPr>
          <w:rFonts w:eastAsiaTheme="minorEastAsia"/>
        </w:rPr>
        <w:t>5.3.5</w:t>
      </w:r>
      <w:r w:rsidRPr="00FA0CDA">
        <w:rPr>
          <w:rFonts w:eastAsiaTheme="minorEastAsia"/>
        </w:rPr>
        <w:fldChar w:fldCharType="end"/>
      </w:r>
      <w:r w:rsidRPr="00FA0CDA">
        <w:rPr>
          <w:rFonts w:eastAsiaTheme="minorEastAsia"/>
        </w:rPr>
        <w:t xml:space="preserve"> and carbonation as per Section 5.3.6 shall be calculated as follows:</w:t>
      </w:r>
    </w:p>
    <w:p w14:paraId="6A5E2E89" w14:textId="77777777" w:rsidR="00FA0CDA" w:rsidRPr="00FA0CDA" w:rsidRDefault="00FA0CDA" w:rsidP="00FA0CDA">
      <w:pPr>
        <w:jc w:val="center"/>
        <w:rPr>
          <w:rFonts w:eastAsiaTheme="minorEastAsia"/>
          <w:b/>
          <w:bCs/>
        </w:rPr>
      </w:pPr>
      <w:proofErr w:type="spellStart"/>
      <w:r w:rsidRPr="00FA0CDA">
        <w:rPr>
          <w:rFonts w:eastAsiaTheme="minorEastAsia"/>
          <w:b/>
          <w:bCs/>
        </w:rPr>
        <w:t>GCS</w:t>
      </w:r>
      <w:r w:rsidRPr="00FA0CDA">
        <w:rPr>
          <w:rFonts w:eastAsiaTheme="minorEastAsia"/>
          <w:b/>
          <w:bCs/>
          <w:vertAlign w:val="subscript"/>
        </w:rPr>
        <w:t>product</w:t>
      </w:r>
      <w:proofErr w:type="spellEnd"/>
      <w:r w:rsidRPr="00FA0CDA">
        <w:rPr>
          <w:rFonts w:eastAsiaTheme="minorEastAsia"/>
          <w:b/>
          <w:bCs/>
        </w:rPr>
        <w:t xml:space="preserve"> = Material Quantity x Carbon Content Factor</w:t>
      </w:r>
    </w:p>
    <w:p w14:paraId="3A2C2ED6" w14:textId="77777777" w:rsidR="00FA0CDA" w:rsidRPr="00FA0CDA" w:rsidRDefault="00FA0CDA" w:rsidP="00FA0CDA">
      <w:pPr>
        <w:rPr>
          <w:rFonts w:eastAsiaTheme="minorEastAsia"/>
        </w:rPr>
      </w:pPr>
      <w:r w:rsidRPr="00FA0CDA">
        <w:rPr>
          <w:rFonts w:eastAsiaTheme="minorEastAsia"/>
        </w:rPr>
        <w:t>Where:</w:t>
      </w:r>
    </w:p>
    <w:p w14:paraId="4C0DA541" w14:textId="77777777" w:rsidR="00FA0CDA" w:rsidRPr="00FA0CDA" w:rsidRDefault="00FA0CDA" w:rsidP="00FA0CDA">
      <w:pPr>
        <w:spacing w:after="0"/>
        <w:ind w:left="720"/>
        <w:rPr>
          <w:rFonts w:eastAsiaTheme="minorEastAsia"/>
        </w:rPr>
      </w:pPr>
      <w:proofErr w:type="spellStart"/>
      <w:r w:rsidRPr="00FA0CDA">
        <w:rPr>
          <w:rFonts w:eastAsiaTheme="minorEastAsia"/>
        </w:rPr>
        <w:t>GCS</w:t>
      </w:r>
      <w:r w:rsidRPr="00FA0CDA">
        <w:rPr>
          <w:rFonts w:eastAsiaTheme="minorEastAsia"/>
          <w:vertAlign w:val="subscript"/>
        </w:rPr>
        <w:t>product</w:t>
      </w:r>
      <w:proofErr w:type="spellEnd"/>
      <w:r w:rsidRPr="00FA0CDA">
        <w:rPr>
          <w:rFonts w:eastAsiaTheme="minorEastAsia"/>
        </w:rPr>
        <w:t xml:space="preserve"> = Carbon storage for a project-specific quantity of a </w:t>
      </w:r>
      <w:r w:rsidRPr="00FA0CDA">
        <w:rPr>
          <w:rFonts w:eastAsiaTheme="minorEastAsia"/>
          <w:i/>
        </w:rPr>
        <w:t>building product</w:t>
      </w:r>
      <w:r w:rsidRPr="00FA0CDA">
        <w:rPr>
          <w:rFonts w:eastAsiaTheme="minorEastAsia"/>
        </w:rPr>
        <w:t xml:space="preserve"> for life-cycle stages A1-A3 (kg CO2)</w:t>
      </w:r>
    </w:p>
    <w:p w14:paraId="42897C77" w14:textId="77777777" w:rsidR="00FA0CDA" w:rsidRPr="00FA0CDA" w:rsidRDefault="00FA0CDA" w:rsidP="00FA0CDA">
      <w:pPr>
        <w:spacing w:after="0"/>
        <w:ind w:left="720"/>
        <w:rPr>
          <w:rFonts w:eastAsiaTheme="minorEastAsia"/>
        </w:rPr>
      </w:pPr>
      <w:r w:rsidRPr="00FA0CDA">
        <w:rPr>
          <w:rFonts w:eastAsiaTheme="minorEastAsia"/>
        </w:rPr>
        <w:t>Material Quantity = Total quantity of product calculated as per Tables 10.1.1 and 10.1.5</w:t>
      </w:r>
    </w:p>
    <w:p w14:paraId="2F78B082" w14:textId="77777777" w:rsidR="00FA0CDA" w:rsidRPr="00FA0CDA" w:rsidRDefault="00FA0CDA" w:rsidP="00FA0CDA">
      <w:pPr>
        <w:ind w:left="720"/>
        <w:rPr>
          <w:rFonts w:eastAsiaTheme="minorEastAsia"/>
          <w:strike/>
        </w:rPr>
      </w:pPr>
      <w:r w:rsidRPr="00FA0CDA">
        <w:rPr>
          <w:rFonts w:eastAsiaTheme="minorEastAsia"/>
        </w:rPr>
        <w:t xml:space="preserve">Carbon Content Factor = </w:t>
      </w:r>
      <w:r w:rsidRPr="00FA0CDA">
        <w:rPr>
          <w:rFonts w:eastAsiaTheme="minorEastAsia"/>
          <w:i/>
          <w:iCs/>
        </w:rPr>
        <w:t>Biogenic carbon</w:t>
      </w:r>
      <w:r w:rsidRPr="00FA0CDA">
        <w:rPr>
          <w:rFonts w:eastAsiaTheme="minorEastAsia"/>
        </w:rPr>
        <w:t xml:space="preserve"> or carbonation associated with a </w:t>
      </w:r>
      <w:r w:rsidRPr="00FA0CDA">
        <w:rPr>
          <w:rFonts w:eastAsiaTheme="minorEastAsia"/>
          <w:i/>
          <w:iCs/>
        </w:rPr>
        <w:t>building product</w:t>
      </w:r>
      <w:r w:rsidRPr="00FA0CDA">
        <w:rPr>
          <w:rFonts w:eastAsiaTheme="minorEastAsia"/>
        </w:rPr>
        <w:t xml:space="preserve"> for life-cycle stages A1-A3 based on a data source selected according to </w:t>
      </w:r>
      <w:r w:rsidRPr="00FA0CDA">
        <w:rPr>
          <w:rFonts w:eastAsiaTheme="minorEastAsia"/>
        </w:rPr>
        <w:lastRenderedPageBreak/>
        <w:t xml:space="preserve">Table 5.3.2. </w:t>
      </w:r>
      <w:r w:rsidRPr="00FA0CDA">
        <w:rPr>
          <w:rFonts w:eastAsiaTheme="minorEastAsia"/>
          <w:strike/>
        </w:rPr>
        <w:t>If the relevant data source does not include a carbon content factor, the carbon content factor shall be calculated as follows:</w:t>
      </w:r>
    </w:p>
    <w:p w14:paraId="44182572" w14:textId="77777777" w:rsidR="00FA0CDA" w:rsidRPr="00FA0CDA" w:rsidRDefault="00FA0CDA" w:rsidP="00FA0CDA">
      <w:pPr>
        <w:ind w:left="1440"/>
        <w:rPr>
          <w:rFonts w:eastAsiaTheme="minorEastAsia"/>
          <w:b/>
          <w:bCs/>
          <w:strike/>
        </w:rPr>
      </w:pPr>
      <w:r w:rsidRPr="00FA0CDA">
        <w:rPr>
          <w:rFonts w:eastAsiaTheme="minorEastAsia"/>
          <w:b/>
          <w:bCs/>
          <w:strike/>
        </w:rPr>
        <w:t>Carbon Content Factor = Material Quantity (mass) x Carbon Content x 3.67</w:t>
      </w:r>
    </w:p>
    <w:p w14:paraId="6D61656C" w14:textId="77777777" w:rsidR="00FA0CDA" w:rsidRPr="00FA0CDA" w:rsidRDefault="00FA0CDA" w:rsidP="00FA0CDA">
      <w:pPr>
        <w:ind w:left="1440"/>
        <w:rPr>
          <w:rFonts w:eastAsiaTheme="minorEastAsia"/>
          <w:strike/>
        </w:rPr>
      </w:pPr>
      <w:r w:rsidRPr="00FA0CDA">
        <w:rPr>
          <w:rFonts w:eastAsiaTheme="minorEastAsia"/>
          <w:strike/>
        </w:rPr>
        <w:t>Where:</w:t>
      </w:r>
    </w:p>
    <w:p w14:paraId="4C7CC65C" w14:textId="77777777" w:rsidR="00FA0CDA" w:rsidRPr="00FA0CDA" w:rsidRDefault="00FA0CDA" w:rsidP="00FA0CDA">
      <w:pPr>
        <w:spacing w:after="0"/>
        <w:ind w:left="2160"/>
        <w:rPr>
          <w:rFonts w:eastAsiaTheme="minorEastAsia"/>
          <w:strike/>
        </w:rPr>
      </w:pPr>
      <w:r w:rsidRPr="00FA0CDA">
        <w:rPr>
          <w:rFonts w:eastAsiaTheme="minorEastAsia"/>
          <w:strike/>
        </w:rPr>
        <w:t xml:space="preserve">Carbon content factor = Mass of atmospheric </w:t>
      </w:r>
      <w:r w:rsidRPr="00FA0CDA">
        <w:rPr>
          <w:rFonts w:eastAsiaTheme="minorEastAsia"/>
          <w:i/>
          <w:iCs/>
          <w:strike/>
        </w:rPr>
        <w:t>carbon dioxide</w:t>
      </w:r>
      <w:r w:rsidRPr="00FA0CDA">
        <w:rPr>
          <w:rFonts w:eastAsiaTheme="minorEastAsia"/>
          <w:strike/>
        </w:rPr>
        <w:t xml:space="preserve"> stored in the product</w:t>
      </w:r>
    </w:p>
    <w:p w14:paraId="69D2A770" w14:textId="77777777" w:rsidR="00FA0CDA" w:rsidRPr="00FA0CDA" w:rsidRDefault="00FA0CDA" w:rsidP="00FA0CDA">
      <w:pPr>
        <w:spacing w:after="0"/>
        <w:ind w:left="2160"/>
        <w:rPr>
          <w:rFonts w:eastAsiaTheme="minorEastAsia"/>
          <w:strike/>
        </w:rPr>
      </w:pPr>
      <w:r w:rsidRPr="00FA0CDA">
        <w:rPr>
          <w:rFonts w:eastAsiaTheme="minorEastAsia"/>
          <w:strike/>
        </w:rPr>
        <w:t>Material Quantity = Mass of product calculated as per Tables 10.1.1 and 10.1.5</w:t>
      </w:r>
    </w:p>
    <w:p w14:paraId="516E62BB" w14:textId="77777777" w:rsidR="00FA0CDA" w:rsidRPr="00FA0CDA" w:rsidRDefault="00FA0CDA" w:rsidP="00FA0CDA">
      <w:pPr>
        <w:spacing w:after="0"/>
        <w:ind w:left="2160"/>
        <w:rPr>
          <w:rFonts w:eastAsiaTheme="minorEastAsia"/>
          <w:strike/>
        </w:rPr>
      </w:pPr>
      <w:r w:rsidRPr="00FA0CDA">
        <w:rPr>
          <w:rFonts w:eastAsiaTheme="minorEastAsia"/>
          <w:strike/>
        </w:rPr>
        <w:t>Carbon Content = Percentage of product mass represented by carbon content x Carbon content of feedstock material</w:t>
      </w:r>
    </w:p>
    <w:p w14:paraId="12CE811E" w14:textId="77777777" w:rsidR="00FA0CDA" w:rsidRPr="00FA0CDA" w:rsidRDefault="00FA0CDA" w:rsidP="00FA0CDA">
      <w:pPr>
        <w:ind w:left="2160"/>
        <w:rPr>
          <w:rFonts w:eastAsiaTheme="minorEastAsia"/>
          <w:strike/>
        </w:rPr>
      </w:pPr>
      <w:r w:rsidRPr="00FA0CDA">
        <w:rPr>
          <w:rFonts w:eastAsiaTheme="minorEastAsia"/>
          <w:strike/>
        </w:rPr>
        <w:t>3.67 = Molar mass conversion factor from carbon content to CO2 content</w:t>
      </w: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0DAC" w14:textId="77777777" w:rsidR="004A6F6E" w:rsidRDefault="004A6F6E" w:rsidP="00237923">
      <w:pPr>
        <w:spacing w:after="0" w:line="240" w:lineRule="auto"/>
      </w:pPr>
      <w:r>
        <w:separator/>
      </w:r>
    </w:p>
  </w:endnote>
  <w:endnote w:type="continuationSeparator" w:id="0">
    <w:p w14:paraId="4C8B59AB" w14:textId="77777777" w:rsidR="004A6F6E" w:rsidRDefault="004A6F6E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14278" w14:textId="77777777" w:rsidR="004A6F6E" w:rsidRDefault="004A6F6E" w:rsidP="00237923">
      <w:pPr>
        <w:spacing w:after="0" w:line="240" w:lineRule="auto"/>
      </w:pPr>
      <w:r>
        <w:separator/>
      </w:r>
    </w:p>
  </w:footnote>
  <w:footnote w:type="continuationSeparator" w:id="0">
    <w:p w14:paraId="7194F073" w14:textId="77777777" w:rsidR="004A6F6E" w:rsidRDefault="004A6F6E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0170"/>
    <w:rsid w:val="00055E1A"/>
    <w:rsid w:val="000E18FA"/>
    <w:rsid w:val="00150006"/>
    <w:rsid w:val="002065A9"/>
    <w:rsid w:val="002377BD"/>
    <w:rsid w:val="00237923"/>
    <w:rsid w:val="00255E22"/>
    <w:rsid w:val="002E7CE2"/>
    <w:rsid w:val="00320455"/>
    <w:rsid w:val="003848BA"/>
    <w:rsid w:val="003A1E87"/>
    <w:rsid w:val="003B35AC"/>
    <w:rsid w:val="003D696D"/>
    <w:rsid w:val="00435B8A"/>
    <w:rsid w:val="004A6F6E"/>
    <w:rsid w:val="004D1AF6"/>
    <w:rsid w:val="00537753"/>
    <w:rsid w:val="00553D0D"/>
    <w:rsid w:val="005C1477"/>
    <w:rsid w:val="005C6A8C"/>
    <w:rsid w:val="005F090C"/>
    <w:rsid w:val="00621A6A"/>
    <w:rsid w:val="00624F68"/>
    <w:rsid w:val="00707AC3"/>
    <w:rsid w:val="00894EF6"/>
    <w:rsid w:val="008C2F70"/>
    <w:rsid w:val="00924FDA"/>
    <w:rsid w:val="009B3965"/>
    <w:rsid w:val="009E149D"/>
    <w:rsid w:val="00A216AC"/>
    <w:rsid w:val="00A519E2"/>
    <w:rsid w:val="00AB6728"/>
    <w:rsid w:val="00AF4A5A"/>
    <w:rsid w:val="00B35A73"/>
    <w:rsid w:val="00BB4D62"/>
    <w:rsid w:val="00C74A06"/>
    <w:rsid w:val="00D824DE"/>
    <w:rsid w:val="00DC2D2E"/>
    <w:rsid w:val="00E8170C"/>
    <w:rsid w:val="00EB17C3"/>
    <w:rsid w:val="00EF236F"/>
    <w:rsid w:val="00F10145"/>
    <w:rsid w:val="00F44C65"/>
    <w:rsid w:val="00FA0CDA"/>
    <w:rsid w:val="00F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3B35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lca.org/wp-content/uploads/ISO-21930-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Charlie Haack</cp:lastModifiedBy>
  <cp:revision>10</cp:revision>
  <dcterms:created xsi:type="dcterms:W3CDTF">2025-01-20T04:27:00Z</dcterms:created>
  <dcterms:modified xsi:type="dcterms:W3CDTF">2025-01-21T19:49:00Z</dcterms:modified>
</cp:coreProperties>
</file>