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0"/>
          <w:szCs w:val="20"/>
        </w:rPr>
      </w:pPr>
      <w:r w:rsidDel="00000000" w:rsidR="00000000" w:rsidRPr="00000000">
        <w:rPr>
          <w:b w:val="1"/>
          <w:rtl w:val="0"/>
        </w:rPr>
        <w:t xml:space="preserve">Comment/Explanation</w:t>
      </w:r>
      <w:r w:rsidDel="00000000" w:rsidR="00000000" w:rsidRPr="00000000">
        <w:rPr>
          <w:b w:val="1"/>
          <w:color w:val="ff0000"/>
          <w:rtl w:val="0"/>
        </w:rPr>
        <w:t xml:space="preserve">*</w:t>
      </w:r>
      <w:r w:rsidDel="00000000" w:rsidR="00000000" w:rsidRPr="00000000">
        <w:rPr>
          <w:b w:val="1"/>
          <w:rtl w:val="0"/>
        </w:rPr>
        <w:t xml:space="preserve">: </w:t>
        <w:br w:type="textWrapping"/>
      </w:r>
      <w:r w:rsidDel="00000000" w:rsidR="00000000" w:rsidRPr="00000000">
        <w:rPr>
          <w:i w:val="1"/>
          <w:sz w:val="20"/>
          <w:szCs w:val="20"/>
          <w:rtl w:val="0"/>
        </w:rPr>
        <w:t xml:space="preserve">Include your justification for your proposed change to the draft standard below.</w:t>
      </w:r>
      <w:r w:rsidDel="00000000" w:rsidR="00000000" w:rsidRPr="00000000">
        <w:rPr>
          <w:sz w:val="20"/>
          <w:szCs w:val="20"/>
          <w:rtl w:val="0"/>
        </w:rPr>
        <w:br w:type="textWrapping"/>
        <w:t xml:space="preserve">_________________________________________________________________________________________</w:t>
      </w:r>
    </w:p>
    <w:p w:rsidR="00000000" w:rsidDel="00000000" w:rsidP="00000000" w:rsidRDefault="00000000" w:rsidRPr="00000000" w14:paraId="00000002">
      <w:pPr>
        <w:rPr>
          <w:sz w:val="20"/>
          <w:szCs w:val="20"/>
        </w:rPr>
      </w:pPr>
      <w:r w:rsidDel="00000000" w:rsidR="00000000" w:rsidRPr="00000000">
        <w:rPr>
          <w:sz w:val="20"/>
          <w:szCs w:val="20"/>
          <w:rtl w:val="0"/>
        </w:rPr>
        <w:t xml:space="preserve">P.15</w:t>
      </w:r>
    </w:p>
    <w:p w:rsidR="00000000" w:rsidDel="00000000" w:rsidP="00000000" w:rsidRDefault="00000000" w:rsidRPr="00000000" w14:paraId="00000003">
      <w:pPr>
        <w:spacing w:after="200" w:lineRule="auto"/>
        <w:rPr>
          <w:rFonts w:ascii="Arial" w:cs="Arial" w:eastAsia="Arial" w:hAnsi="Arial"/>
          <w:i w:val="1"/>
          <w:color w:val="58595b"/>
          <w:sz w:val="18"/>
          <w:szCs w:val="18"/>
        </w:rPr>
      </w:pPr>
      <w:r w:rsidDel="00000000" w:rsidR="00000000" w:rsidRPr="00000000">
        <w:rPr>
          <w:rFonts w:ascii="Arial" w:cs="Arial" w:eastAsia="Arial" w:hAnsi="Arial"/>
          <w:i w:val="1"/>
          <w:color w:val="58595b"/>
          <w:sz w:val="18"/>
          <w:szCs w:val="18"/>
          <w:rtl w:val="0"/>
        </w:rPr>
        <w:t xml:space="preserve">Table 5.4.1 Minimum Assessed Products</w:t>
      </w:r>
    </w:p>
    <w:p w:rsidR="00000000" w:rsidDel="00000000" w:rsidP="00000000" w:rsidRDefault="00000000" w:rsidRPr="00000000" w14:paraId="00000004">
      <w:pPr>
        <w:numPr>
          <w:ilvl w:val="0"/>
          <w:numId w:val="1"/>
        </w:numPr>
        <w:shd w:fill="ffffff" w:val="clear"/>
        <w:spacing w:before="160" w:line="264"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In the building element "Foundations… ", </w:t>
      </w:r>
      <w:r w:rsidDel="00000000" w:rsidR="00000000" w:rsidRPr="00000000">
        <w:rPr>
          <w:rFonts w:ascii="Arial" w:cs="Arial" w:eastAsia="Arial" w:hAnsi="Arial"/>
          <w:sz w:val="20"/>
          <w:szCs w:val="20"/>
          <w:rtl w:val="0"/>
        </w:rPr>
        <w:t xml:space="preserve">The standard should clearly specify whether window wells are included in the assessment, as they are common in residential construction and concrete has one of the largest environmental impacts. Table 5.4.1 should indicate that concrete window wells, if present, should be included in the assessment. If the committee decides that window wells are not to be included, this exclusion should be explicitly stated in the standard.</w:t>
      </w:r>
    </w:p>
    <w:p w:rsidR="00000000" w:rsidDel="00000000" w:rsidP="00000000" w:rsidRDefault="00000000" w:rsidRPr="00000000" w14:paraId="00000005">
      <w:pPr>
        <w:shd w:fill="ffffff" w:val="clear"/>
        <w:spacing w:before="160" w:line="264"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numPr>
          <w:ilvl w:val="0"/>
          <w:numId w:val="1"/>
        </w:numPr>
        <w:shd w:fill="ffffff" w:val="clear"/>
        <w:spacing w:after="0" w:afterAutospacing="0" w:before="160" w:line="264"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In the building element "Exterior walls", there may be confusion regarding "Paint (if site painting required)," as these exterior walls also have interior sides that are finished and painted. I suggest adding "Exterior" as a descriptor for the paint to clarify this distinction.</w:t>
        <w:br w:type="textWrapping"/>
      </w:r>
    </w:p>
    <w:p w:rsidR="00000000" w:rsidDel="00000000" w:rsidP="00000000" w:rsidRDefault="00000000" w:rsidRPr="00000000" w14:paraId="00000007">
      <w:pPr>
        <w:numPr>
          <w:ilvl w:val="0"/>
          <w:numId w:val="1"/>
        </w:numPr>
        <w:shd w:fill="ffffff" w:val="clear"/>
        <w:spacing w:before="0" w:beforeAutospacing="0" w:line="264"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In the building element "Interior Construction", Shafts are listed, though there is no mention of it in table 10.1.1. Does it means that shats/elevators are included in the standard ? Or do you mean the ventilation shafts structure, which should be captured in ‘’Structural posts and beams” ?</w:t>
      </w:r>
    </w:p>
    <w:p w:rsidR="00000000" w:rsidDel="00000000" w:rsidP="00000000" w:rsidRDefault="00000000" w:rsidRPr="00000000" w14:paraId="00000008">
      <w:pPr>
        <w:shd w:fill="ffffff" w:val="clear"/>
        <w:spacing w:before="160" w:line="264"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hd w:fill="ffffff" w:val="clear"/>
        <w:spacing w:before="160" w:line="264"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the building element "Interior Construction," shafts are listed, but there is no reference to them in Table 10.1.1. Does this imply that shafts/elevators are included in the standard? Or are you referring to the shaft/ ventilation structure, which should be captured under "Structural posts and beams" and "interior wall” ?</w:t>
      </w: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i w:val="1"/>
          <w:sz w:val="20"/>
          <w:szCs w:val="20"/>
        </w:rPr>
      </w:pPr>
      <w:r w:rsidDel="00000000" w:rsidR="00000000" w:rsidRPr="00000000">
        <w:rPr>
          <w:b w:val="1"/>
          <w:rtl w:val="0"/>
        </w:rPr>
        <w:t xml:space="preserve">Proposed Change to the Draft Standard</w:t>
      </w:r>
      <w:r w:rsidDel="00000000" w:rsidR="00000000" w:rsidRPr="00000000">
        <w:rPr>
          <w:b w:val="1"/>
          <w:color w:val="ff0000"/>
          <w:rtl w:val="0"/>
        </w:rPr>
        <w:t xml:space="preserve">*</w:t>
      </w:r>
      <w:r w:rsidDel="00000000" w:rsidR="00000000" w:rsidRPr="00000000">
        <w:rPr>
          <w:rtl w:val="0"/>
        </w:rPr>
        <w:br w:type="textWrapping"/>
      </w:r>
      <w:r w:rsidDel="00000000" w:rsidR="00000000" w:rsidRPr="00000000">
        <w:rPr>
          <w:i w:val="1"/>
          <w:sz w:val="20"/>
          <w:szCs w:val="20"/>
          <w:rtl w:val="0"/>
        </w:rPr>
        <w:t xml:space="preserve">Use “strikethrough” and “underline” formatting to indicate all proposed changes. Changes must be shown with “hard-formatting” strikethrough and underline, </w:t>
      </w:r>
      <w:r w:rsidDel="00000000" w:rsidR="00000000" w:rsidRPr="00000000">
        <w:rPr>
          <w:i w:val="1"/>
          <w:sz w:val="20"/>
          <w:szCs w:val="20"/>
          <w:u w:val="single"/>
          <w:rtl w:val="0"/>
        </w:rPr>
        <w:t xml:space="preserve">not</w:t>
      </w:r>
      <w:r w:rsidDel="00000000" w:rsidR="00000000" w:rsidRPr="00000000">
        <w:rPr>
          <w:i w:val="1"/>
          <w:sz w:val="20"/>
          <w:szCs w:val="20"/>
          <w:rtl w:val="0"/>
        </w:rPr>
        <w:t xml:space="preserve"> “track changes”. </w:t>
      </w:r>
    </w:p>
    <w:p w:rsidR="00000000" w:rsidDel="00000000" w:rsidP="00000000" w:rsidRDefault="00000000" w:rsidRPr="00000000" w14:paraId="0000000C">
      <w:pPr>
        <w:rPr/>
      </w:pPr>
      <w:r w:rsidDel="00000000" w:rsidR="00000000" w:rsidRPr="00000000">
        <w:rPr>
          <w:i w:val="1"/>
          <w:sz w:val="20"/>
          <w:szCs w:val="20"/>
          <w:rtl w:val="0"/>
        </w:rPr>
        <w:t xml:space="preserve">Use a color other than red to indicate proposed changes to the draft.</w:t>
        <w:br w:type="textWrapping"/>
      </w:r>
      <w:r w:rsidDel="00000000" w:rsidR="00000000" w:rsidRPr="00000000">
        <w:rPr>
          <w:sz w:val="20"/>
          <w:szCs w:val="20"/>
          <w:rtl w:val="0"/>
        </w:rPr>
        <w:t xml:space="preserve">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tbl>
      <w:tblPr>
        <w:tblStyle w:val="Table1"/>
        <w:tblW w:w="92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70"/>
        <w:gridCol w:w="6285"/>
        <w:tblGridChange w:id="0">
          <w:tblGrid>
            <w:gridCol w:w="2970"/>
            <w:gridCol w:w="6285"/>
          </w:tblGrid>
        </w:tblGridChange>
      </w:tblGrid>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f2f2f2" w:val="clear"/>
            <w:tcMar>
              <w:top w:w="20.0" w:type="dxa"/>
              <w:left w:w="20.0" w:type="dxa"/>
              <w:bottom w:w="0.0" w:type="dxa"/>
              <w:right w:w="20.0" w:type="dxa"/>
            </w:tcMar>
            <w:vAlign w:val="top"/>
          </w:tcPr>
          <w:p w:rsidR="00000000" w:rsidDel="00000000" w:rsidP="00000000" w:rsidRDefault="00000000" w:rsidRPr="00000000" w14:paraId="0000000E">
            <w:pPr>
              <w:spacing w:after="0" w:line="256.7994545454545"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Building Element</w:t>
            </w:r>
          </w:p>
        </w:tc>
        <w:tc>
          <w:tcPr>
            <w:tcBorders>
              <w:top w:color="000000" w:space="0" w:sz="6" w:val="single"/>
              <w:left w:color="000000" w:space="0" w:sz="0" w:val="nil"/>
              <w:bottom w:color="000000" w:space="0" w:sz="6" w:val="single"/>
              <w:right w:color="000000" w:space="0" w:sz="6" w:val="single"/>
            </w:tcBorders>
            <w:shd w:fill="f2f2f2" w:val="clear"/>
            <w:tcMar>
              <w:top w:w="20.0" w:type="dxa"/>
              <w:left w:w="20.0" w:type="dxa"/>
              <w:bottom w:w="0.0" w:type="dxa"/>
              <w:right w:w="20.0" w:type="dxa"/>
            </w:tcMar>
            <w:vAlign w:val="top"/>
          </w:tcPr>
          <w:p w:rsidR="00000000" w:rsidDel="00000000" w:rsidP="00000000" w:rsidRDefault="00000000" w:rsidRPr="00000000" w14:paraId="0000000F">
            <w:pPr>
              <w:spacing w:after="0" w:line="256.7994545454545"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Minimum Assessed Products</w:t>
            </w:r>
          </w:p>
        </w:tc>
      </w:tr>
      <w:tr>
        <w:trPr>
          <w:cantSplit w:val="0"/>
          <w:trHeight w:val="285" w:hRule="atLeast"/>
          <w:tblHeader w:val="0"/>
        </w:trPr>
        <w:tc>
          <w:tcPr>
            <w:vMerge w:val="restart"/>
            <w:tcBorders>
              <w:top w:color="000000" w:space="0" w:sz="0" w:val="nil"/>
              <w:left w:color="000000" w:space="0" w:sz="6" w:val="single"/>
              <w:bottom w:color="000000" w:space="0" w:sz="6" w:val="single"/>
              <w:right w:color="000000" w:space="0" w:sz="6" w:val="single"/>
            </w:tcBorders>
            <w:tcMar>
              <w:top w:w="20.0" w:type="dxa"/>
              <w:left w:w="20.0" w:type="dxa"/>
              <w:bottom w:w="0.0" w:type="dxa"/>
              <w:right w:w="20.0" w:type="dxa"/>
            </w:tcMar>
            <w:vAlign w:val="top"/>
          </w:tcPr>
          <w:p w:rsidR="00000000" w:rsidDel="00000000" w:rsidP="00000000" w:rsidRDefault="00000000" w:rsidRPr="00000000" w14:paraId="00000010">
            <w:pPr>
              <w:spacing w:after="0" w:line="256.7994545454545"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Foundations,</w:t>
            </w:r>
          </w:p>
          <w:p w:rsidR="00000000" w:rsidDel="00000000" w:rsidP="00000000" w:rsidRDefault="00000000" w:rsidRPr="00000000" w14:paraId="00000011">
            <w:pPr>
              <w:spacing w:after="0" w:line="256.7994545454545"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Subgrade Enclosures,</w:t>
            </w:r>
          </w:p>
          <w:p w:rsidR="00000000" w:rsidDel="00000000" w:rsidP="00000000" w:rsidRDefault="00000000" w:rsidRPr="00000000" w14:paraId="00000012">
            <w:pPr>
              <w:spacing w:after="0" w:line="256.7994545454545"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and Slabs-on-Grade</w:t>
            </w:r>
          </w:p>
        </w:tc>
        <w:tc>
          <w:tcPr>
            <w:tcBorders>
              <w:top w:color="000000" w:space="0" w:sz="0" w:val="nil"/>
              <w:left w:color="000000" w:space="0" w:sz="0" w:val="nil"/>
              <w:bottom w:color="000000" w:space="0" w:sz="6" w:val="single"/>
              <w:right w:color="000000" w:space="0" w:sz="6" w:val="single"/>
            </w:tcBorders>
            <w:tcMar>
              <w:top w:w="20.0" w:type="dxa"/>
              <w:left w:w="20.0" w:type="dxa"/>
              <w:bottom w:w="0.0" w:type="dxa"/>
              <w:right w:w="20.0" w:type="dxa"/>
            </w:tcMar>
            <w:vAlign w:val="top"/>
          </w:tcPr>
          <w:p w:rsidR="00000000" w:rsidDel="00000000" w:rsidP="00000000" w:rsidRDefault="00000000" w:rsidRPr="00000000" w14:paraId="00000013">
            <w:pPr>
              <w:spacing w:after="0" w:line="256.7994545454545" w:lineRule="auto"/>
              <w:rPr>
                <w:rFonts w:ascii="Arial" w:cs="Arial" w:eastAsia="Arial" w:hAnsi="Arial"/>
                <w:b w:val="1"/>
                <w:color w:val="ff00ff"/>
                <w:sz w:val="16"/>
                <w:szCs w:val="16"/>
                <w:u w:val="single"/>
              </w:rPr>
            </w:pPr>
            <w:r w:rsidDel="00000000" w:rsidR="00000000" w:rsidRPr="00000000">
              <w:rPr>
                <w:rFonts w:ascii="Arial" w:cs="Arial" w:eastAsia="Arial" w:hAnsi="Arial"/>
                <w:sz w:val="18"/>
                <w:szCs w:val="18"/>
                <w:rtl w:val="0"/>
              </w:rPr>
              <w:t xml:space="preserve"> Concrete elements, incl. walls, footings, pads, piers &amp; piles</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color w:val="ff00ff"/>
                <w:sz w:val="16"/>
                <w:szCs w:val="16"/>
                <w:u w:val="single"/>
                <w:rtl w:val="0"/>
              </w:rPr>
              <w:t xml:space="preserve">window wells</w:t>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0.0" w:type="dxa"/>
              <w:right w:w="20.0" w:type="dxa"/>
            </w:tcMar>
            <w:vAlign w:val="top"/>
          </w:tcPr>
          <w:p w:rsidR="00000000" w:rsidDel="00000000" w:rsidP="00000000" w:rsidRDefault="00000000" w:rsidRPr="00000000" w14:paraId="00000015">
            <w:pPr>
              <w:spacing w:after="0" w:line="256.799454545454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Reinforcement bars and mesh</w:t>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0.0" w:type="dxa"/>
              <w:right w:w="20.0" w:type="dxa"/>
            </w:tcMar>
            <w:vAlign w:val="top"/>
          </w:tcPr>
          <w:p w:rsidR="00000000" w:rsidDel="00000000" w:rsidP="00000000" w:rsidRDefault="00000000" w:rsidRPr="00000000" w14:paraId="00000017">
            <w:pPr>
              <w:spacing w:after="0" w:line="256.799454545454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Perimeter frame walls integral to foundation assembly</w:t>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0.0" w:type="dxa"/>
              <w:right w:w="20.0" w:type="dxa"/>
            </w:tcMar>
            <w:vAlign w:val="top"/>
          </w:tcPr>
          <w:p w:rsidR="00000000" w:rsidDel="00000000" w:rsidP="00000000" w:rsidRDefault="00000000" w:rsidRPr="00000000" w14:paraId="00000019">
            <w:pPr>
              <w:spacing w:after="0" w:line="256.799454545454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Insulation, exterior &amp; interior</w:t>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0.0" w:type="dxa"/>
              <w:right w:w="20.0" w:type="dxa"/>
            </w:tcMar>
            <w:vAlign w:val="top"/>
          </w:tcPr>
          <w:p w:rsidR="00000000" w:rsidDel="00000000" w:rsidP="00000000" w:rsidRDefault="00000000" w:rsidRPr="00000000" w14:paraId="0000001B">
            <w:pPr>
              <w:spacing w:after="0" w:line="256.799454545454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Barriers (air tightness, waterproofing, drainage)</w:t>
            </w:r>
          </w:p>
        </w:tc>
      </w:tr>
      <w:tr>
        <w:trPr>
          <w:cantSplit w:val="0"/>
          <w:trHeight w:val="27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0.0" w:type="dxa"/>
              <w:right w:w="20.0" w:type="dxa"/>
            </w:tcMar>
            <w:vAlign w:val="top"/>
          </w:tcPr>
          <w:p w:rsidR="00000000" w:rsidDel="00000000" w:rsidP="00000000" w:rsidRDefault="00000000" w:rsidRPr="00000000" w14:paraId="0000001D">
            <w:pPr>
              <w:spacing w:after="0" w:line="256.799454545454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Aggregate</w:t>
            </w:r>
          </w:p>
        </w:tc>
      </w:tr>
    </w:tbl>
    <w:p w:rsidR="00000000" w:rsidDel="00000000" w:rsidP="00000000" w:rsidRDefault="00000000" w:rsidRPr="00000000" w14:paraId="0000001E">
      <w:pPr>
        <w:rPr/>
      </w:pPr>
      <w:r w:rsidDel="00000000" w:rsidR="00000000" w:rsidRPr="00000000">
        <w:rPr>
          <w:rtl w:val="0"/>
        </w:rPr>
      </w:r>
    </w:p>
    <w:tbl>
      <w:tblPr>
        <w:tblStyle w:val="Table2"/>
        <w:tblW w:w="92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55"/>
        <w:gridCol w:w="6285"/>
        <w:tblGridChange w:id="0">
          <w:tblGrid>
            <w:gridCol w:w="2955"/>
            <w:gridCol w:w="6285"/>
          </w:tblGrid>
        </w:tblGridChange>
      </w:tblGrid>
      <w:tr>
        <w:trPr>
          <w:cantSplit w:val="0"/>
          <w:trHeight w:val="285" w:hRule="atLeast"/>
          <w:tblHeader w:val="0"/>
        </w:trPr>
        <w:tc>
          <w:tcPr>
            <w:vMerge w:val="restart"/>
            <w:tcBorders>
              <w:top w:color="000000" w:space="0" w:sz="6" w:val="single"/>
              <w:left w:color="000000" w:space="0" w:sz="6" w:val="single"/>
              <w:bottom w:color="000000" w:space="0" w:sz="6" w:val="single"/>
              <w:right w:color="000000" w:space="0" w:sz="6" w:val="single"/>
            </w:tcBorders>
            <w:tcMar>
              <w:top w:w="20.0" w:type="dxa"/>
              <w:left w:w="20.0" w:type="dxa"/>
              <w:bottom w:w="0.0" w:type="dxa"/>
              <w:right w:w="20.0" w:type="dxa"/>
            </w:tcMar>
            <w:vAlign w:val="top"/>
          </w:tcPr>
          <w:p w:rsidR="00000000" w:rsidDel="00000000" w:rsidP="00000000" w:rsidRDefault="00000000" w:rsidRPr="00000000" w14:paraId="0000001F">
            <w:pPr>
              <w:spacing w:after="0" w:line="256.7994545454545"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Exterior Walls</w:t>
            </w:r>
          </w:p>
        </w:tc>
        <w:tc>
          <w:tcPr>
            <w:tcBorders>
              <w:top w:color="000000" w:space="0" w:sz="6" w:val="single"/>
              <w:left w:color="000000" w:space="0" w:sz="0" w:val="nil"/>
              <w:bottom w:color="000000" w:space="0" w:sz="6" w:val="single"/>
              <w:right w:color="000000" w:space="0" w:sz="6" w:val="single"/>
            </w:tcBorders>
            <w:tcMar>
              <w:top w:w="20.0" w:type="dxa"/>
              <w:left w:w="20.0" w:type="dxa"/>
              <w:bottom w:w="0.0" w:type="dxa"/>
              <w:right w:w="20.0" w:type="dxa"/>
            </w:tcMar>
            <w:vAlign w:val="top"/>
          </w:tcPr>
          <w:p w:rsidR="00000000" w:rsidDel="00000000" w:rsidP="00000000" w:rsidRDefault="00000000" w:rsidRPr="00000000" w14:paraId="00000020">
            <w:pPr>
              <w:spacing w:after="0" w:line="256.799454545454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Wall structure (framing, SIP, masonry, other)</w:t>
            </w:r>
          </w:p>
        </w:tc>
      </w:tr>
      <w:tr>
        <w:trPr>
          <w:cantSplit w:val="0"/>
          <w:trHeight w:val="28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0.0" w:type="dxa"/>
              <w:right w:w="20.0" w:type="dxa"/>
            </w:tcMar>
            <w:vAlign w:val="top"/>
          </w:tcPr>
          <w:p w:rsidR="00000000" w:rsidDel="00000000" w:rsidP="00000000" w:rsidRDefault="00000000" w:rsidRPr="00000000" w14:paraId="00000022">
            <w:pPr>
              <w:spacing w:after="0" w:line="256.799454545454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Sheathing</w:t>
            </w:r>
          </w:p>
        </w:tc>
      </w:tr>
      <w:tr>
        <w:trPr>
          <w:cantSplit w:val="0"/>
          <w:trHeight w:val="37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0.0" w:type="dxa"/>
              <w:right w:w="20.0" w:type="dxa"/>
            </w:tcMar>
            <w:vAlign w:val="top"/>
          </w:tcPr>
          <w:p w:rsidR="00000000" w:rsidDel="00000000" w:rsidP="00000000" w:rsidRDefault="00000000" w:rsidRPr="00000000" w14:paraId="00000024">
            <w:pPr>
              <w:spacing w:line="256.799454545454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Strapping/furring</w:t>
            </w:r>
          </w:p>
        </w:tc>
      </w:tr>
      <w:tr>
        <w:trPr>
          <w:cantSplit w:val="0"/>
          <w:trHeight w:val="28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0.0" w:type="dxa"/>
              <w:right w:w="20.0" w:type="dxa"/>
            </w:tcMar>
            <w:vAlign w:val="top"/>
          </w:tcPr>
          <w:p w:rsidR="00000000" w:rsidDel="00000000" w:rsidP="00000000" w:rsidRDefault="00000000" w:rsidRPr="00000000" w14:paraId="00000026">
            <w:pPr>
              <w:spacing w:after="0" w:line="256.799454545454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Cladding</w:t>
            </w:r>
          </w:p>
        </w:tc>
      </w:tr>
      <w:tr>
        <w:trPr>
          <w:cantSplit w:val="0"/>
          <w:trHeight w:val="28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0.0" w:type="dxa"/>
              <w:right w:w="20.0" w:type="dxa"/>
            </w:tcMar>
            <w:vAlign w:val="top"/>
          </w:tcPr>
          <w:p w:rsidR="00000000" w:rsidDel="00000000" w:rsidP="00000000" w:rsidRDefault="00000000" w:rsidRPr="00000000" w14:paraId="00000028">
            <w:pPr>
              <w:spacing w:after="0" w:line="256.799454545454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Windows</w:t>
            </w:r>
          </w:p>
        </w:tc>
      </w:tr>
      <w:tr>
        <w:trPr>
          <w:cantSplit w:val="0"/>
          <w:trHeight w:val="28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0.0" w:type="dxa"/>
              <w:right w:w="20.0" w:type="dxa"/>
            </w:tcMar>
            <w:vAlign w:val="top"/>
          </w:tcPr>
          <w:p w:rsidR="00000000" w:rsidDel="00000000" w:rsidP="00000000" w:rsidRDefault="00000000" w:rsidRPr="00000000" w14:paraId="0000002A">
            <w:pPr>
              <w:spacing w:after="0" w:line="256.799454545454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Exterior doors (glazed and opaque)</w:t>
            </w:r>
          </w:p>
        </w:tc>
      </w:tr>
      <w:tr>
        <w:trPr>
          <w:cantSplit w:val="0"/>
          <w:trHeight w:val="28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0.0" w:type="dxa"/>
              <w:right w:w="20.0" w:type="dxa"/>
            </w:tcMar>
            <w:vAlign w:val="top"/>
          </w:tcPr>
          <w:p w:rsidR="00000000" w:rsidDel="00000000" w:rsidP="00000000" w:rsidRDefault="00000000" w:rsidRPr="00000000" w14:paraId="0000002C">
            <w:pPr>
              <w:spacing w:after="0" w:line="256.799454545454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Insulation (cavity, continuous, band joist, other)</w:t>
            </w:r>
          </w:p>
        </w:tc>
      </w:tr>
      <w:tr>
        <w:trPr>
          <w:cantSplit w:val="0"/>
          <w:trHeight w:val="28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0.0" w:type="dxa"/>
              <w:right w:w="20.0" w:type="dxa"/>
            </w:tcMar>
            <w:vAlign w:val="top"/>
          </w:tcPr>
          <w:p w:rsidR="00000000" w:rsidDel="00000000" w:rsidP="00000000" w:rsidRDefault="00000000" w:rsidRPr="00000000" w14:paraId="0000002E">
            <w:pPr>
              <w:spacing w:after="0" w:line="256.799454545454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Barriers (air tightness, waterproofing)</w:t>
            </w:r>
          </w:p>
        </w:tc>
      </w:tr>
      <w:tr>
        <w:trPr>
          <w:cantSplit w:val="0"/>
          <w:trHeight w:val="28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0.0" w:type="dxa"/>
              <w:right w:w="20.0" w:type="dxa"/>
            </w:tcMar>
            <w:vAlign w:val="top"/>
          </w:tcPr>
          <w:p w:rsidR="00000000" w:rsidDel="00000000" w:rsidP="00000000" w:rsidRDefault="00000000" w:rsidRPr="00000000" w14:paraId="00000030">
            <w:pPr>
              <w:spacing w:after="0" w:line="256.7994545454545" w:lineRule="auto"/>
              <w:rPr>
                <w:rFonts w:ascii="Arial" w:cs="Arial" w:eastAsia="Arial" w:hAnsi="Arial"/>
                <w:sz w:val="16"/>
                <w:szCs w:val="16"/>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color w:val="ff00ff"/>
                <w:sz w:val="22"/>
                <w:szCs w:val="22"/>
                <w:u w:val="single"/>
                <w:rtl w:val="0"/>
              </w:rPr>
              <w:t xml:space="preserve">Exterior</w:t>
            </w:r>
            <w:r w:rsidDel="00000000" w:rsidR="00000000" w:rsidRPr="00000000">
              <w:rPr>
                <w:rFonts w:ascii="Arial" w:cs="Arial" w:eastAsia="Arial" w:hAnsi="Arial"/>
                <w:sz w:val="18"/>
                <w:szCs w:val="18"/>
                <w:rtl w:val="0"/>
              </w:rPr>
              <w:t xml:space="preserve"> Paint (if site painting required)</w:t>
            </w:r>
            <w:r w:rsidDel="00000000" w:rsidR="00000000" w:rsidRPr="00000000">
              <w:rPr>
                <w:rtl w:val="0"/>
              </w:rPr>
            </w:r>
          </w:p>
        </w:tc>
      </w:tr>
    </w:tbl>
    <w:p w:rsidR="00000000" w:rsidDel="00000000" w:rsidP="00000000" w:rsidRDefault="00000000" w:rsidRPr="00000000" w14:paraId="00000031">
      <w:pPr>
        <w:rPr/>
      </w:pPr>
      <w:r w:rsidDel="00000000" w:rsidR="00000000" w:rsidRPr="00000000">
        <w:rPr>
          <w:rtl w:val="0"/>
        </w:rPr>
      </w:r>
    </w:p>
    <w:tbl>
      <w:tblPr>
        <w:tblStyle w:val="Table3"/>
        <w:tblW w:w="92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70"/>
        <w:gridCol w:w="6285"/>
        <w:tblGridChange w:id="0">
          <w:tblGrid>
            <w:gridCol w:w="2970"/>
            <w:gridCol w:w="6285"/>
          </w:tblGrid>
        </w:tblGridChange>
      </w:tblGrid>
      <w:tr>
        <w:trPr>
          <w:cantSplit w:val="0"/>
          <w:trHeight w:val="285" w:hRule="atLeast"/>
          <w:tblHeader w:val="0"/>
        </w:trPr>
        <w:tc>
          <w:tcPr>
            <w:vMerge w:val="restart"/>
            <w:tcBorders>
              <w:top w:color="000000" w:space="0" w:sz="6" w:val="single"/>
              <w:left w:color="000000" w:space="0" w:sz="6" w:val="single"/>
              <w:bottom w:color="000000" w:space="0" w:sz="6" w:val="single"/>
              <w:right w:color="000000" w:space="0" w:sz="6" w:val="single"/>
            </w:tcBorders>
            <w:tcMar>
              <w:top w:w="20.0" w:type="dxa"/>
              <w:left w:w="20.0" w:type="dxa"/>
              <w:bottom w:w="0.0" w:type="dxa"/>
              <w:right w:w="20.0" w:type="dxa"/>
            </w:tcMar>
            <w:vAlign w:val="top"/>
          </w:tcPr>
          <w:p w:rsidR="00000000" w:rsidDel="00000000" w:rsidP="00000000" w:rsidRDefault="00000000" w:rsidRPr="00000000" w14:paraId="00000032">
            <w:pPr>
              <w:spacing w:after="0" w:line="256.7994545454545"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Interior Construction</w:t>
            </w:r>
          </w:p>
        </w:tc>
        <w:tc>
          <w:tcPr>
            <w:tcBorders>
              <w:top w:color="000000" w:space="0" w:sz="6" w:val="single"/>
              <w:left w:color="000000" w:space="0" w:sz="0" w:val="nil"/>
              <w:bottom w:color="000000" w:space="0" w:sz="6" w:val="single"/>
              <w:right w:color="000000" w:space="0" w:sz="6" w:val="single"/>
            </w:tcBorders>
            <w:tcMar>
              <w:top w:w="20.0" w:type="dxa"/>
              <w:left w:w="20.0" w:type="dxa"/>
              <w:bottom w:w="0.0" w:type="dxa"/>
              <w:right w:w="20.0" w:type="dxa"/>
            </w:tcMar>
            <w:vAlign w:val="top"/>
          </w:tcPr>
          <w:p w:rsidR="00000000" w:rsidDel="00000000" w:rsidP="00000000" w:rsidRDefault="00000000" w:rsidRPr="00000000" w14:paraId="00000033">
            <w:pPr>
              <w:spacing w:after="0" w:line="256.799454545454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Floor structure (framing, SIP, other)</w:t>
            </w:r>
          </w:p>
        </w:tc>
      </w:tr>
      <w:tr>
        <w:trPr>
          <w:cantSplit w:val="0"/>
          <w:trHeight w:val="28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0.0" w:type="dxa"/>
              <w:right w:w="20.0" w:type="dxa"/>
            </w:tcMar>
            <w:vAlign w:val="top"/>
          </w:tcPr>
          <w:p w:rsidR="00000000" w:rsidDel="00000000" w:rsidP="00000000" w:rsidRDefault="00000000" w:rsidRPr="00000000" w14:paraId="00000035">
            <w:pPr>
              <w:spacing w:after="0" w:line="256.799454545454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Floor sheathing/subflooring</w:t>
            </w:r>
          </w:p>
        </w:tc>
      </w:tr>
      <w:tr>
        <w:trPr>
          <w:cantSplit w:val="0"/>
          <w:trHeight w:val="28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0.0" w:type="dxa"/>
              <w:right w:w="20.0" w:type="dxa"/>
            </w:tcMar>
            <w:vAlign w:val="top"/>
          </w:tcPr>
          <w:p w:rsidR="00000000" w:rsidDel="00000000" w:rsidP="00000000" w:rsidRDefault="00000000" w:rsidRPr="00000000" w14:paraId="00000037">
            <w:pPr>
              <w:spacing w:after="0" w:line="256.799454545454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Walls (framing, masonry, other)</w:t>
            </w:r>
          </w:p>
        </w:tc>
      </w:tr>
      <w:tr>
        <w:trPr>
          <w:cantSplit w:val="0"/>
          <w:trHeight w:val="37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0.0" w:type="dxa"/>
              <w:right w:w="20.0" w:type="dxa"/>
            </w:tcMar>
            <w:vAlign w:val="top"/>
          </w:tcPr>
          <w:p w:rsidR="00000000" w:rsidDel="00000000" w:rsidP="00000000" w:rsidRDefault="00000000" w:rsidRPr="00000000" w14:paraId="00000039">
            <w:pPr>
              <w:spacing w:line="256.799454545454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Ceiling structure (framing, SIP, other)</w:t>
            </w:r>
          </w:p>
        </w:tc>
      </w:tr>
      <w:tr>
        <w:trPr>
          <w:cantSplit w:val="0"/>
          <w:trHeight w:val="37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0.0" w:type="dxa"/>
              <w:right w:w="20.0" w:type="dxa"/>
            </w:tcMar>
            <w:vAlign w:val="top"/>
          </w:tcPr>
          <w:p w:rsidR="00000000" w:rsidDel="00000000" w:rsidP="00000000" w:rsidRDefault="00000000" w:rsidRPr="00000000" w14:paraId="0000003B">
            <w:pPr>
              <w:spacing w:line="256.799454545454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Structural posts and beams</w:t>
            </w:r>
          </w:p>
        </w:tc>
      </w:tr>
      <w:tr>
        <w:trPr>
          <w:cantSplit w:val="0"/>
          <w:trHeight w:val="28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0.0" w:type="dxa"/>
              <w:right w:w="20.0" w:type="dxa"/>
            </w:tcMar>
            <w:vAlign w:val="top"/>
          </w:tcPr>
          <w:p w:rsidR="00000000" w:rsidDel="00000000" w:rsidP="00000000" w:rsidRDefault="00000000" w:rsidRPr="00000000" w14:paraId="0000003D">
            <w:pPr>
              <w:spacing w:after="0" w:line="256.799454545454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Sound and/or fire insulation</w:t>
            </w:r>
          </w:p>
        </w:tc>
      </w:tr>
      <w:tr>
        <w:trPr>
          <w:cantSplit w:val="0"/>
          <w:trHeight w:val="28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0.0" w:type="dxa"/>
              <w:right w:w="20.0" w:type="dxa"/>
            </w:tcMar>
            <w:vAlign w:val="top"/>
          </w:tcPr>
          <w:p w:rsidR="00000000" w:rsidDel="00000000" w:rsidP="00000000" w:rsidRDefault="00000000" w:rsidRPr="00000000" w14:paraId="0000003F">
            <w:pPr>
              <w:spacing w:after="0" w:line="256.799454545454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Doors</w:t>
            </w:r>
          </w:p>
        </w:tc>
      </w:tr>
      <w:tr>
        <w:trPr>
          <w:cantSplit w:val="0"/>
          <w:trHeight w:val="28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0.0" w:type="dxa"/>
              <w:right w:w="20.0" w:type="dxa"/>
            </w:tcMar>
            <w:vAlign w:val="top"/>
          </w:tcPr>
          <w:p w:rsidR="00000000" w:rsidDel="00000000" w:rsidP="00000000" w:rsidRDefault="00000000" w:rsidRPr="00000000" w14:paraId="00000041">
            <w:pPr>
              <w:spacing w:after="0" w:line="256.799454545454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Party walls</w:t>
            </w:r>
          </w:p>
        </w:tc>
      </w:tr>
      <w:tr>
        <w:trPr>
          <w:cantSplit w:val="0"/>
          <w:trHeight w:val="28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0.0" w:type="dxa"/>
              <w:right w:w="20.0" w:type="dxa"/>
            </w:tcMar>
            <w:vAlign w:val="top"/>
          </w:tcPr>
          <w:p w:rsidR="00000000" w:rsidDel="00000000" w:rsidP="00000000" w:rsidRDefault="00000000" w:rsidRPr="00000000" w14:paraId="00000043">
            <w:pPr>
              <w:spacing w:after="0" w:line="256.799454545454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Stairs</w:t>
            </w:r>
          </w:p>
        </w:tc>
      </w:tr>
      <w:tr>
        <w:trPr>
          <w:cantSplit w:val="0"/>
          <w:trHeight w:val="28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20.0" w:type="dxa"/>
              <w:left w:w="20.0" w:type="dxa"/>
              <w:bottom w:w="0.0" w:type="dxa"/>
              <w:right w:w="20.0" w:type="dxa"/>
            </w:tcMar>
            <w:vAlign w:val="top"/>
          </w:tcPr>
          <w:p w:rsidR="00000000" w:rsidDel="00000000" w:rsidP="00000000" w:rsidRDefault="00000000" w:rsidRPr="00000000" w14:paraId="00000045">
            <w:pPr>
              <w:spacing w:after="0" w:line="256.7994545454545" w:lineRule="auto"/>
              <w:rPr>
                <w:rFonts w:ascii="Arial" w:cs="Arial" w:eastAsia="Arial" w:hAnsi="Arial"/>
                <w:b w:val="1"/>
                <w:strike w:val="1"/>
                <w:color w:val="ff00ff"/>
                <w:sz w:val="16"/>
                <w:szCs w:val="16"/>
              </w:rPr>
            </w:pPr>
            <w:r w:rsidDel="00000000" w:rsidR="00000000" w:rsidRPr="00000000">
              <w:rPr>
                <w:rFonts w:ascii="Arial" w:cs="Arial" w:eastAsia="Arial" w:hAnsi="Arial"/>
                <w:strike w:val="1"/>
                <w:sz w:val="18"/>
                <w:szCs w:val="18"/>
                <w:rtl w:val="0"/>
              </w:rPr>
              <w:t xml:space="preserve"> </w:t>
            </w:r>
            <w:r w:rsidDel="00000000" w:rsidR="00000000" w:rsidRPr="00000000">
              <w:rPr>
                <w:rFonts w:ascii="Arial" w:cs="Arial" w:eastAsia="Arial" w:hAnsi="Arial"/>
                <w:b w:val="1"/>
                <w:strike w:val="1"/>
                <w:color w:val="ff00ff"/>
                <w:sz w:val="18"/>
                <w:szCs w:val="18"/>
                <w:rtl w:val="0"/>
              </w:rPr>
              <w:t xml:space="preserve">Shafts</w:t>
            </w:r>
            <w:r w:rsidDel="00000000" w:rsidR="00000000" w:rsidRPr="00000000">
              <w:rPr>
                <w:rtl w:val="0"/>
              </w:rPr>
            </w:r>
          </w:p>
        </w:tc>
      </w:tr>
    </w:tbl>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RESNET® Standards Public Comment and Proposed Change Form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23792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23792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237923"/>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237923"/>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237923"/>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237923"/>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23792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3792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3792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3792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3792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3792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3792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3792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3792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3792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3792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37923"/>
    <w:rPr>
      <w:rFonts w:cstheme="majorBidi" w:eastAsiaTheme="majorEastAsia"/>
      <w:color w:val="272727" w:themeColor="text1" w:themeTint="0000D8"/>
    </w:rPr>
  </w:style>
  <w:style w:type="paragraph" w:styleId="Title">
    <w:name w:val="Title"/>
    <w:basedOn w:val="Normal"/>
    <w:next w:val="Normal"/>
    <w:link w:val="TitleChar"/>
    <w:uiPriority w:val="10"/>
    <w:qFormat w:val="1"/>
    <w:rsid w:val="00237923"/>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3792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237923"/>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23792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3792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37923"/>
    <w:rPr>
      <w:i w:val="1"/>
      <w:iCs w:val="1"/>
      <w:color w:val="404040" w:themeColor="text1" w:themeTint="0000BF"/>
    </w:rPr>
  </w:style>
  <w:style w:type="paragraph" w:styleId="ListParagraph">
    <w:name w:val="List Paragraph"/>
    <w:basedOn w:val="Normal"/>
    <w:uiPriority w:val="34"/>
    <w:qFormat w:val="1"/>
    <w:rsid w:val="00237923"/>
    <w:pPr>
      <w:ind w:left="720"/>
      <w:contextualSpacing w:val="1"/>
    </w:pPr>
  </w:style>
  <w:style w:type="character" w:styleId="IntenseEmphasis">
    <w:name w:val="Intense Emphasis"/>
    <w:basedOn w:val="DefaultParagraphFont"/>
    <w:uiPriority w:val="21"/>
    <w:qFormat w:val="1"/>
    <w:rsid w:val="00237923"/>
    <w:rPr>
      <w:i w:val="1"/>
      <w:iCs w:val="1"/>
      <w:color w:val="0f4761" w:themeColor="accent1" w:themeShade="0000BF"/>
    </w:rPr>
  </w:style>
  <w:style w:type="paragraph" w:styleId="IntenseQuote">
    <w:name w:val="Intense Quote"/>
    <w:basedOn w:val="Normal"/>
    <w:next w:val="Normal"/>
    <w:link w:val="IntenseQuoteChar"/>
    <w:uiPriority w:val="30"/>
    <w:qFormat w:val="1"/>
    <w:rsid w:val="0023792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37923"/>
    <w:rPr>
      <w:i w:val="1"/>
      <w:iCs w:val="1"/>
      <w:color w:val="0f4761" w:themeColor="accent1" w:themeShade="0000BF"/>
    </w:rPr>
  </w:style>
  <w:style w:type="character" w:styleId="IntenseReference">
    <w:name w:val="Intense Reference"/>
    <w:basedOn w:val="DefaultParagraphFont"/>
    <w:uiPriority w:val="32"/>
    <w:qFormat w:val="1"/>
    <w:rsid w:val="00237923"/>
    <w:rPr>
      <w:b w:val="1"/>
      <w:bCs w:val="1"/>
      <w:smallCaps w:val="1"/>
      <w:color w:val="0f4761" w:themeColor="accent1" w:themeShade="0000BF"/>
      <w:spacing w:val="5"/>
    </w:rPr>
  </w:style>
  <w:style w:type="paragraph" w:styleId="Header">
    <w:name w:val="header"/>
    <w:basedOn w:val="Normal"/>
    <w:link w:val="HeaderChar"/>
    <w:uiPriority w:val="99"/>
    <w:unhideWhenUsed w:val="1"/>
    <w:rsid w:val="00237923"/>
    <w:pPr>
      <w:tabs>
        <w:tab w:val="center" w:pos="4680"/>
        <w:tab w:val="right" w:pos="9360"/>
      </w:tabs>
      <w:spacing w:after="0" w:line="240" w:lineRule="auto"/>
    </w:pPr>
  </w:style>
  <w:style w:type="character" w:styleId="HeaderChar" w:customStyle="1">
    <w:name w:val="Header Char"/>
    <w:basedOn w:val="DefaultParagraphFont"/>
    <w:link w:val="Header"/>
    <w:uiPriority w:val="99"/>
    <w:rsid w:val="00237923"/>
  </w:style>
  <w:style w:type="paragraph" w:styleId="Footer">
    <w:name w:val="footer"/>
    <w:basedOn w:val="Normal"/>
    <w:link w:val="FooterChar"/>
    <w:uiPriority w:val="99"/>
    <w:unhideWhenUsed w:val="1"/>
    <w:rsid w:val="00237923"/>
    <w:pPr>
      <w:tabs>
        <w:tab w:val="center" w:pos="4680"/>
        <w:tab w:val="right" w:pos="9360"/>
      </w:tabs>
      <w:spacing w:after="0" w:line="240" w:lineRule="auto"/>
    </w:pPr>
  </w:style>
  <w:style w:type="character" w:styleId="FooterChar" w:customStyle="1">
    <w:name w:val="Footer Char"/>
    <w:basedOn w:val="DefaultParagraphFont"/>
    <w:link w:val="Footer"/>
    <w:uiPriority w:val="99"/>
    <w:rsid w:val="00237923"/>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L5AwUzzfMWASC2SYw1uq2EK4AQ==">CgMxLjA4AHIhMV9Ra2ZNTjkwdXFlUUJFQThWako0em1vU2NsVDRoX2lE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2024-08-23T12:43:00Z</dcterms:created>
  <dc:creator>Ryan Meres</dc:creator>
</cp:coreProperties>
</file>