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br/>
      </w:r>
      <w:r w:rsidRPr="008C2F70">
        <w:rPr>
          <w:i/>
          <w:iCs/>
          <w:sz w:val="20"/>
          <w:szCs w:val="20"/>
        </w:rPr>
        <w:t>Include your justification for your proposed change to the draft standard</w:t>
      </w:r>
      <w:r w:rsidR="005C1477">
        <w:rPr>
          <w:i/>
          <w:iCs/>
          <w:sz w:val="20"/>
          <w:szCs w:val="20"/>
        </w:rPr>
        <w:t xml:space="preserve"> below.</w:t>
      </w:r>
      <w:r w:rsidR="0000630F">
        <w:br/>
      </w:r>
      <w:r w:rsidR="0000630F">
        <w:rPr>
          <w:sz w:val="20"/>
          <w:szCs w:val="20"/>
        </w:rPr>
        <w:t>_________________________________________________________________________________________</w:t>
      </w:r>
    </w:p>
    <w:p w14:paraId="392D4EC2" w14:textId="2A347AEF" w:rsidR="0000630F" w:rsidRPr="00E92DFF" w:rsidRDefault="00400F4C" w:rsidP="00C54136">
      <w:pPr>
        <w:spacing w:after="0"/>
        <w:rPr>
          <w:b/>
          <w:bCs/>
          <w:sz w:val="20"/>
          <w:szCs w:val="20"/>
          <w:u w:val="single"/>
        </w:rPr>
      </w:pPr>
      <w:r w:rsidRPr="66D76217">
        <w:rPr>
          <w:b/>
          <w:bCs/>
          <w:sz w:val="20"/>
          <w:szCs w:val="20"/>
          <w:u w:val="single"/>
        </w:rPr>
        <w:t>SECTION 1: PURPOSE</w:t>
      </w:r>
    </w:p>
    <w:p w14:paraId="19FC6DC5" w14:textId="0C4FAD68" w:rsidR="00A03D3D" w:rsidRDefault="004E6790" w:rsidP="00A03D3D">
      <w:pPr>
        <w:rPr>
          <w:b/>
          <w:bCs/>
          <w:sz w:val="20"/>
          <w:szCs w:val="20"/>
        </w:rPr>
      </w:pPr>
      <w:r>
        <w:rPr>
          <w:b/>
          <w:bCs/>
          <w:sz w:val="20"/>
          <w:szCs w:val="20"/>
        </w:rPr>
        <w:t xml:space="preserve">Purpose </w:t>
      </w:r>
      <w:r w:rsidR="00A03D3D" w:rsidRPr="00C24199">
        <w:rPr>
          <w:b/>
          <w:bCs/>
          <w:sz w:val="20"/>
          <w:szCs w:val="20"/>
        </w:rPr>
        <w:t>Comment</w:t>
      </w:r>
      <w:r>
        <w:rPr>
          <w:b/>
          <w:bCs/>
          <w:sz w:val="20"/>
          <w:szCs w:val="20"/>
        </w:rPr>
        <w:t xml:space="preserve"> A</w:t>
      </w:r>
      <w:r w:rsidR="00A03D3D" w:rsidRPr="00C24199">
        <w:rPr>
          <w:b/>
          <w:bCs/>
          <w:sz w:val="20"/>
          <w:szCs w:val="20"/>
        </w:rPr>
        <w:t>:</w:t>
      </w:r>
      <w:r w:rsidR="00A03D3D">
        <w:rPr>
          <w:sz w:val="20"/>
          <w:szCs w:val="20"/>
        </w:rPr>
        <w:t xml:space="preserve"> </w:t>
      </w:r>
      <w:r w:rsidR="00A03D3D" w:rsidRPr="7A8136F2">
        <w:rPr>
          <w:sz w:val="20"/>
          <w:szCs w:val="20"/>
        </w:rPr>
        <w:t>Terminologically</w:t>
      </w:r>
      <w:r w:rsidR="00A03D3D" w:rsidRPr="6929B3C5">
        <w:rPr>
          <w:sz w:val="20"/>
          <w:szCs w:val="20"/>
        </w:rPr>
        <w:t xml:space="preserve">, the standard refers to ‘embodied carbon emissions’ 49 times throughout the document, whereas here in the </w:t>
      </w:r>
      <w:r w:rsidR="00A03D3D" w:rsidRPr="5AEB4869">
        <w:rPr>
          <w:sz w:val="20"/>
          <w:szCs w:val="20"/>
        </w:rPr>
        <w:t xml:space="preserve">first sentence of </w:t>
      </w:r>
      <w:r w:rsidR="00A03D3D" w:rsidRPr="789E9922">
        <w:rPr>
          <w:sz w:val="20"/>
          <w:szCs w:val="20"/>
        </w:rPr>
        <w:t xml:space="preserve">the </w:t>
      </w:r>
      <w:r w:rsidR="00A03D3D">
        <w:rPr>
          <w:sz w:val="20"/>
          <w:szCs w:val="20"/>
        </w:rPr>
        <w:t>Purpose</w:t>
      </w:r>
      <w:r w:rsidR="00A03D3D" w:rsidRPr="789E9922">
        <w:rPr>
          <w:sz w:val="20"/>
          <w:szCs w:val="20"/>
        </w:rPr>
        <w:t xml:space="preserve"> it</w:t>
      </w:r>
      <w:r w:rsidR="00A03D3D" w:rsidRPr="6929B3C5">
        <w:rPr>
          <w:sz w:val="20"/>
          <w:szCs w:val="20"/>
        </w:rPr>
        <w:t xml:space="preserve"> is referring to ‘embodied greenhouse gas emissions.’  </w:t>
      </w:r>
      <w:r w:rsidR="00AE5343">
        <w:rPr>
          <w:sz w:val="20"/>
          <w:szCs w:val="20"/>
        </w:rPr>
        <w:t xml:space="preserve">The reference to ‘emissions’ </w:t>
      </w:r>
      <w:r w:rsidR="00D73E83">
        <w:rPr>
          <w:sz w:val="20"/>
          <w:szCs w:val="20"/>
        </w:rPr>
        <w:t xml:space="preserve">in the expression </w:t>
      </w:r>
      <w:r w:rsidR="00A76E02">
        <w:rPr>
          <w:sz w:val="20"/>
          <w:szCs w:val="20"/>
        </w:rPr>
        <w:t>‘</w:t>
      </w:r>
      <w:r w:rsidR="00D73E83">
        <w:rPr>
          <w:sz w:val="20"/>
          <w:szCs w:val="20"/>
        </w:rPr>
        <w:t xml:space="preserve">embodied carbon emissions’ is redundant </w:t>
      </w:r>
      <w:proofErr w:type="gramStart"/>
      <w:r w:rsidR="00D73E83">
        <w:rPr>
          <w:sz w:val="20"/>
          <w:szCs w:val="20"/>
        </w:rPr>
        <w:t>in light of</w:t>
      </w:r>
      <w:proofErr w:type="gramEnd"/>
      <w:r w:rsidR="00D73E83">
        <w:rPr>
          <w:sz w:val="20"/>
          <w:szCs w:val="20"/>
        </w:rPr>
        <w:t xml:space="preserve"> the definition for emb</w:t>
      </w:r>
      <w:r w:rsidR="00A76E02">
        <w:rPr>
          <w:sz w:val="20"/>
          <w:szCs w:val="20"/>
        </w:rPr>
        <w:t xml:space="preserve">odied </w:t>
      </w:r>
      <w:r w:rsidR="00D73E83">
        <w:rPr>
          <w:sz w:val="20"/>
          <w:szCs w:val="20"/>
        </w:rPr>
        <w:t xml:space="preserve">carbon.  </w:t>
      </w:r>
      <w:r w:rsidR="00A03D3D" w:rsidRPr="6929B3C5">
        <w:rPr>
          <w:sz w:val="20"/>
          <w:szCs w:val="20"/>
        </w:rPr>
        <w:t xml:space="preserve">Need to use common preferred terminology for consistency throughout the document. (See also </w:t>
      </w:r>
      <w:r w:rsidR="00A03D3D" w:rsidRPr="1A678979">
        <w:rPr>
          <w:sz w:val="20"/>
          <w:szCs w:val="20"/>
        </w:rPr>
        <w:t>Purpose Comment</w:t>
      </w:r>
      <w:r w:rsidR="00A03D3D" w:rsidRPr="6929B3C5">
        <w:rPr>
          <w:sz w:val="20"/>
          <w:szCs w:val="20"/>
        </w:rPr>
        <w:t xml:space="preserve"> </w:t>
      </w:r>
      <w:r w:rsidR="00654B5D">
        <w:rPr>
          <w:sz w:val="20"/>
          <w:szCs w:val="20"/>
        </w:rPr>
        <w:t>B</w:t>
      </w:r>
      <w:r w:rsidR="00A03D3D">
        <w:rPr>
          <w:sz w:val="20"/>
          <w:szCs w:val="20"/>
        </w:rPr>
        <w:t xml:space="preserve"> </w:t>
      </w:r>
      <w:r w:rsidR="00A03D3D" w:rsidRPr="054CD913">
        <w:rPr>
          <w:sz w:val="20"/>
          <w:szCs w:val="20"/>
        </w:rPr>
        <w:t>below</w:t>
      </w:r>
      <w:r w:rsidR="00A03D3D">
        <w:rPr>
          <w:sz w:val="20"/>
          <w:szCs w:val="20"/>
        </w:rPr>
        <w:t>.</w:t>
      </w:r>
      <w:r w:rsidR="00A03D3D" w:rsidRPr="66D76217">
        <w:rPr>
          <w:sz w:val="20"/>
          <w:szCs w:val="20"/>
        </w:rPr>
        <w:t>)</w:t>
      </w:r>
    </w:p>
    <w:p w14:paraId="09DBE939" w14:textId="211F25A1" w:rsidR="0EBB85CA" w:rsidRDefault="002904D2" w:rsidP="0EBB85CA">
      <w:pPr>
        <w:rPr>
          <w:sz w:val="20"/>
          <w:szCs w:val="20"/>
        </w:rPr>
      </w:pPr>
      <w:r>
        <w:rPr>
          <w:b/>
          <w:bCs/>
          <w:sz w:val="20"/>
          <w:szCs w:val="20"/>
        </w:rPr>
        <w:t>Purpose</w:t>
      </w:r>
      <w:r w:rsidRPr="66D76217">
        <w:rPr>
          <w:b/>
          <w:bCs/>
          <w:sz w:val="20"/>
          <w:szCs w:val="20"/>
        </w:rPr>
        <w:t xml:space="preserve"> Comment </w:t>
      </w:r>
      <w:r w:rsidR="004E6790">
        <w:rPr>
          <w:b/>
          <w:bCs/>
          <w:sz w:val="20"/>
          <w:szCs w:val="20"/>
        </w:rPr>
        <w:t>B</w:t>
      </w:r>
      <w:r w:rsidRPr="66D76217">
        <w:rPr>
          <w:b/>
          <w:bCs/>
          <w:sz w:val="20"/>
          <w:szCs w:val="20"/>
        </w:rPr>
        <w:t>:</w:t>
      </w:r>
      <w:r w:rsidRPr="66D76217">
        <w:rPr>
          <w:sz w:val="20"/>
          <w:szCs w:val="20"/>
        </w:rPr>
        <w:t xml:space="preserve"> </w:t>
      </w:r>
      <w:r w:rsidR="7B07E23F" w:rsidRPr="34456611">
        <w:rPr>
          <w:sz w:val="20"/>
          <w:szCs w:val="20"/>
        </w:rPr>
        <w:t>T</w:t>
      </w:r>
      <w:r w:rsidR="6F478430" w:rsidRPr="4AE7B667">
        <w:rPr>
          <w:sz w:val="20"/>
          <w:szCs w:val="20"/>
        </w:rPr>
        <w:t>he</w:t>
      </w:r>
      <w:r w:rsidR="6F478430" w:rsidRPr="1AB6672C">
        <w:rPr>
          <w:sz w:val="20"/>
          <w:szCs w:val="20"/>
        </w:rPr>
        <w:t xml:space="preserve"> </w:t>
      </w:r>
      <w:r w:rsidR="58A1407E" w:rsidRPr="688359E7">
        <w:rPr>
          <w:sz w:val="20"/>
          <w:szCs w:val="20"/>
        </w:rPr>
        <w:t>ultimate</w:t>
      </w:r>
      <w:r w:rsidR="20C61C44" w:rsidRPr="4AE7B667">
        <w:rPr>
          <w:sz w:val="20"/>
          <w:szCs w:val="20"/>
        </w:rPr>
        <w:t>/</w:t>
      </w:r>
      <w:r w:rsidR="58A1407E" w:rsidRPr="688359E7">
        <w:rPr>
          <w:sz w:val="20"/>
          <w:szCs w:val="20"/>
        </w:rPr>
        <w:t>critical</w:t>
      </w:r>
      <w:r w:rsidR="6F478430" w:rsidRPr="1AB6672C">
        <w:rPr>
          <w:sz w:val="20"/>
          <w:szCs w:val="20"/>
        </w:rPr>
        <w:t xml:space="preserve"> value </w:t>
      </w:r>
      <w:r w:rsidR="6F478430" w:rsidRPr="7853DFDC">
        <w:rPr>
          <w:sz w:val="20"/>
          <w:szCs w:val="20"/>
        </w:rPr>
        <w:t>determined</w:t>
      </w:r>
      <w:r w:rsidR="6F478430" w:rsidRPr="02219288">
        <w:rPr>
          <w:sz w:val="20"/>
          <w:szCs w:val="20"/>
        </w:rPr>
        <w:t xml:space="preserve"> </w:t>
      </w:r>
      <w:r w:rsidR="6F478430" w:rsidRPr="7EAB1D7A">
        <w:rPr>
          <w:sz w:val="20"/>
          <w:szCs w:val="20"/>
        </w:rPr>
        <w:t xml:space="preserve">in accordance with this </w:t>
      </w:r>
      <w:r w:rsidR="6F478430" w:rsidRPr="037605C9">
        <w:rPr>
          <w:sz w:val="20"/>
          <w:szCs w:val="20"/>
        </w:rPr>
        <w:t xml:space="preserve">document is </w:t>
      </w:r>
      <w:r w:rsidR="1D1A3208" w:rsidRPr="3E95BA20">
        <w:rPr>
          <w:sz w:val="20"/>
          <w:szCs w:val="20"/>
        </w:rPr>
        <w:t xml:space="preserve">not </w:t>
      </w:r>
      <w:r w:rsidR="0B40E701" w:rsidRPr="67DC1D42">
        <w:rPr>
          <w:sz w:val="20"/>
          <w:szCs w:val="20"/>
        </w:rPr>
        <w:t>‘</w:t>
      </w:r>
      <w:r w:rsidR="1D1A3208" w:rsidRPr="7EA58B87">
        <w:rPr>
          <w:sz w:val="20"/>
          <w:szCs w:val="20"/>
        </w:rPr>
        <w:t>embodied</w:t>
      </w:r>
      <w:r w:rsidR="1D1A3208" w:rsidRPr="719C57E0">
        <w:rPr>
          <w:sz w:val="20"/>
          <w:szCs w:val="20"/>
        </w:rPr>
        <w:t xml:space="preserve"> </w:t>
      </w:r>
      <w:r w:rsidR="1D1A3208" w:rsidRPr="67437473">
        <w:rPr>
          <w:sz w:val="20"/>
          <w:szCs w:val="20"/>
        </w:rPr>
        <w:t>carbon</w:t>
      </w:r>
      <w:r w:rsidR="1D1A3208" w:rsidRPr="7EA58B87">
        <w:rPr>
          <w:sz w:val="20"/>
          <w:szCs w:val="20"/>
        </w:rPr>
        <w:t xml:space="preserve"> </w:t>
      </w:r>
      <w:r w:rsidR="1D1A3208" w:rsidRPr="67437473">
        <w:rPr>
          <w:sz w:val="20"/>
          <w:szCs w:val="20"/>
        </w:rPr>
        <w:t>/</w:t>
      </w:r>
      <w:r w:rsidR="002A0268">
        <w:rPr>
          <w:sz w:val="20"/>
          <w:szCs w:val="20"/>
        </w:rPr>
        <w:t xml:space="preserve"> </w:t>
      </w:r>
      <w:r w:rsidR="1D1A3208" w:rsidRPr="67437473">
        <w:rPr>
          <w:sz w:val="20"/>
          <w:szCs w:val="20"/>
        </w:rPr>
        <w:t xml:space="preserve">greenhouse </w:t>
      </w:r>
      <w:r w:rsidR="1D1A3208" w:rsidRPr="13C46187">
        <w:rPr>
          <w:sz w:val="20"/>
          <w:szCs w:val="20"/>
        </w:rPr>
        <w:t xml:space="preserve">gas </w:t>
      </w:r>
      <w:r w:rsidR="1D1A3208" w:rsidRPr="3F6C7E4B">
        <w:rPr>
          <w:sz w:val="20"/>
          <w:szCs w:val="20"/>
        </w:rPr>
        <w:t>emissions</w:t>
      </w:r>
      <w:r w:rsidR="1D1A3208" w:rsidRPr="2C2CD558">
        <w:rPr>
          <w:sz w:val="20"/>
          <w:szCs w:val="20"/>
        </w:rPr>
        <w:t>,</w:t>
      </w:r>
      <w:r w:rsidR="7390B55B" w:rsidRPr="36A97B20">
        <w:rPr>
          <w:sz w:val="20"/>
          <w:szCs w:val="20"/>
        </w:rPr>
        <w:t>’</w:t>
      </w:r>
      <w:r w:rsidR="1D1A3208" w:rsidRPr="2C2CD558">
        <w:rPr>
          <w:sz w:val="20"/>
          <w:szCs w:val="20"/>
        </w:rPr>
        <w:t xml:space="preserve"> but instead</w:t>
      </w:r>
      <w:r w:rsidR="1D1A3208" w:rsidRPr="5D0DD30B">
        <w:rPr>
          <w:sz w:val="20"/>
          <w:szCs w:val="20"/>
        </w:rPr>
        <w:t xml:space="preserve">, </w:t>
      </w:r>
      <w:r w:rsidR="1D1A3208" w:rsidRPr="62ABE509">
        <w:rPr>
          <w:sz w:val="20"/>
          <w:szCs w:val="20"/>
        </w:rPr>
        <w:t>it is</w:t>
      </w:r>
      <w:r w:rsidR="1D1A3208" w:rsidRPr="46F3C236">
        <w:rPr>
          <w:sz w:val="20"/>
          <w:szCs w:val="20"/>
        </w:rPr>
        <w:t xml:space="preserve"> </w:t>
      </w:r>
      <w:r w:rsidR="6F478430" w:rsidRPr="13C46187">
        <w:rPr>
          <w:sz w:val="20"/>
          <w:szCs w:val="20"/>
        </w:rPr>
        <w:t>the</w:t>
      </w:r>
      <w:r w:rsidR="6F478430" w:rsidRPr="037605C9">
        <w:rPr>
          <w:sz w:val="20"/>
          <w:szCs w:val="20"/>
        </w:rPr>
        <w:t xml:space="preserve"> ‘net</w:t>
      </w:r>
      <w:r w:rsidR="6F478430" w:rsidRPr="690FB5E8">
        <w:rPr>
          <w:sz w:val="20"/>
          <w:szCs w:val="20"/>
        </w:rPr>
        <w:t xml:space="preserve"> embodied </w:t>
      </w:r>
      <w:r w:rsidR="6F478430" w:rsidRPr="570C36EE">
        <w:rPr>
          <w:sz w:val="20"/>
          <w:szCs w:val="20"/>
        </w:rPr>
        <w:t>carbon</w:t>
      </w:r>
      <w:r w:rsidR="516B217A" w:rsidRPr="570C36EE">
        <w:rPr>
          <w:sz w:val="20"/>
          <w:szCs w:val="20"/>
        </w:rPr>
        <w:t>’</w:t>
      </w:r>
      <w:r w:rsidR="6F478430" w:rsidRPr="0C0C4D9D">
        <w:rPr>
          <w:sz w:val="20"/>
          <w:szCs w:val="20"/>
        </w:rPr>
        <w:t xml:space="preserve">, </w:t>
      </w:r>
      <w:r w:rsidR="6F478430" w:rsidRPr="262A2418">
        <w:rPr>
          <w:sz w:val="20"/>
          <w:szCs w:val="20"/>
        </w:rPr>
        <w:t xml:space="preserve">which takes </w:t>
      </w:r>
      <w:r w:rsidR="6F478430" w:rsidRPr="2D830F57">
        <w:rPr>
          <w:sz w:val="20"/>
          <w:szCs w:val="20"/>
        </w:rPr>
        <w:t>into</w:t>
      </w:r>
      <w:r w:rsidR="6F478430" w:rsidRPr="262A2418">
        <w:rPr>
          <w:sz w:val="20"/>
          <w:szCs w:val="20"/>
        </w:rPr>
        <w:t xml:space="preserve"> </w:t>
      </w:r>
      <w:r w:rsidR="5F26DCE5" w:rsidRPr="6CF77792">
        <w:rPr>
          <w:sz w:val="20"/>
          <w:szCs w:val="20"/>
        </w:rPr>
        <w:t>consideration</w:t>
      </w:r>
      <w:r w:rsidR="71651E3B" w:rsidRPr="07C37D6E">
        <w:rPr>
          <w:sz w:val="20"/>
          <w:szCs w:val="20"/>
        </w:rPr>
        <w:t xml:space="preserve"> </w:t>
      </w:r>
      <w:r w:rsidR="71651E3B" w:rsidRPr="63E293D9">
        <w:rPr>
          <w:sz w:val="20"/>
          <w:szCs w:val="20"/>
        </w:rPr>
        <w:t xml:space="preserve">both </w:t>
      </w:r>
      <w:r w:rsidR="313B17DF" w:rsidRPr="3BC03321">
        <w:rPr>
          <w:sz w:val="20"/>
          <w:szCs w:val="20"/>
        </w:rPr>
        <w:t xml:space="preserve">GHG </w:t>
      </w:r>
      <w:r w:rsidR="71651E3B" w:rsidRPr="3BC03321">
        <w:rPr>
          <w:sz w:val="20"/>
          <w:szCs w:val="20"/>
        </w:rPr>
        <w:t>emissions</w:t>
      </w:r>
      <w:r w:rsidR="71651E3B" w:rsidRPr="54FD8D75">
        <w:rPr>
          <w:sz w:val="20"/>
          <w:szCs w:val="20"/>
        </w:rPr>
        <w:t xml:space="preserve"> as </w:t>
      </w:r>
      <w:r w:rsidR="71651E3B" w:rsidRPr="3BC03321">
        <w:rPr>
          <w:sz w:val="20"/>
          <w:szCs w:val="20"/>
        </w:rPr>
        <w:t>well</w:t>
      </w:r>
      <w:r w:rsidR="5B2FFDB2" w:rsidRPr="3BC03321">
        <w:rPr>
          <w:sz w:val="20"/>
          <w:szCs w:val="20"/>
        </w:rPr>
        <w:t xml:space="preserve"> </w:t>
      </w:r>
      <w:r w:rsidR="71651E3B" w:rsidRPr="34452D2E">
        <w:rPr>
          <w:sz w:val="20"/>
          <w:szCs w:val="20"/>
        </w:rPr>
        <w:t>as</w:t>
      </w:r>
      <w:r w:rsidR="71651E3B" w:rsidRPr="54FD8D75">
        <w:rPr>
          <w:sz w:val="20"/>
          <w:szCs w:val="20"/>
        </w:rPr>
        <w:t xml:space="preserve"> </w:t>
      </w:r>
      <w:r w:rsidR="3A56BBD0" w:rsidRPr="2492BDF9">
        <w:rPr>
          <w:sz w:val="20"/>
          <w:szCs w:val="20"/>
        </w:rPr>
        <w:t xml:space="preserve">GHG </w:t>
      </w:r>
      <w:r w:rsidR="71651E3B" w:rsidRPr="051C7774">
        <w:rPr>
          <w:sz w:val="20"/>
          <w:szCs w:val="20"/>
        </w:rPr>
        <w:t>removals,</w:t>
      </w:r>
      <w:r w:rsidR="71651E3B" w:rsidRPr="0515E365">
        <w:rPr>
          <w:sz w:val="20"/>
          <w:szCs w:val="20"/>
        </w:rPr>
        <w:t xml:space="preserve"> the </w:t>
      </w:r>
      <w:r w:rsidR="71651E3B" w:rsidRPr="2E2E254F">
        <w:rPr>
          <w:sz w:val="20"/>
          <w:szCs w:val="20"/>
        </w:rPr>
        <w:t xml:space="preserve">latter represented </w:t>
      </w:r>
      <w:r w:rsidR="71651E3B" w:rsidRPr="726444EA">
        <w:rPr>
          <w:sz w:val="20"/>
          <w:szCs w:val="20"/>
        </w:rPr>
        <w:t xml:space="preserve">by the </w:t>
      </w:r>
      <w:r w:rsidR="71651E3B" w:rsidRPr="5E845C2D">
        <w:rPr>
          <w:sz w:val="20"/>
          <w:szCs w:val="20"/>
        </w:rPr>
        <w:t>biogenic</w:t>
      </w:r>
      <w:r w:rsidR="71651E3B" w:rsidRPr="5EC313BF">
        <w:rPr>
          <w:sz w:val="20"/>
          <w:szCs w:val="20"/>
        </w:rPr>
        <w:t xml:space="preserve"> carbon stored </w:t>
      </w:r>
      <w:r w:rsidR="71651E3B" w:rsidRPr="2A842D42">
        <w:rPr>
          <w:sz w:val="20"/>
          <w:szCs w:val="20"/>
        </w:rPr>
        <w:t xml:space="preserve">within the </w:t>
      </w:r>
      <w:r w:rsidR="71651E3B" w:rsidRPr="4C261F34">
        <w:rPr>
          <w:sz w:val="20"/>
          <w:szCs w:val="20"/>
        </w:rPr>
        <w:t xml:space="preserve">biobased products. </w:t>
      </w:r>
      <w:r w:rsidR="71651E3B" w:rsidRPr="119586F9">
        <w:rPr>
          <w:sz w:val="20"/>
          <w:szCs w:val="20"/>
        </w:rPr>
        <w:t xml:space="preserve"> </w:t>
      </w:r>
      <w:r w:rsidR="3D3BAF36" w:rsidRPr="21F49054">
        <w:rPr>
          <w:sz w:val="20"/>
          <w:szCs w:val="20"/>
        </w:rPr>
        <w:t>This</w:t>
      </w:r>
      <w:r w:rsidR="3D3BAF36" w:rsidRPr="47B99F15">
        <w:rPr>
          <w:sz w:val="20"/>
          <w:szCs w:val="20"/>
        </w:rPr>
        <w:t xml:space="preserve"> needs</w:t>
      </w:r>
      <w:r w:rsidR="3D3BAF36" w:rsidRPr="1F03EDB2">
        <w:rPr>
          <w:sz w:val="20"/>
          <w:szCs w:val="20"/>
        </w:rPr>
        <w:t xml:space="preserve"> </w:t>
      </w:r>
      <w:r w:rsidR="3D3BAF36" w:rsidRPr="0E50A45D">
        <w:rPr>
          <w:sz w:val="20"/>
          <w:szCs w:val="20"/>
        </w:rPr>
        <w:t>to</w:t>
      </w:r>
      <w:r w:rsidR="3D3BAF36" w:rsidRPr="1F03EDB2">
        <w:rPr>
          <w:sz w:val="20"/>
          <w:szCs w:val="20"/>
        </w:rPr>
        <w:t xml:space="preserve"> be </w:t>
      </w:r>
      <w:r w:rsidR="3D3BAF36" w:rsidRPr="04078B2C">
        <w:rPr>
          <w:sz w:val="20"/>
          <w:szCs w:val="20"/>
        </w:rPr>
        <w:t xml:space="preserve">made transparent </w:t>
      </w:r>
      <w:r w:rsidR="3D3BAF36" w:rsidRPr="7C409DC0">
        <w:rPr>
          <w:sz w:val="20"/>
          <w:szCs w:val="20"/>
        </w:rPr>
        <w:t xml:space="preserve">up </w:t>
      </w:r>
      <w:r w:rsidR="3D3BAF36" w:rsidRPr="6DCD6C36">
        <w:rPr>
          <w:sz w:val="20"/>
          <w:szCs w:val="20"/>
        </w:rPr>
        <w:t xml:space="preserve">front </w:t>
      </w:r>
      <w:r w:rsidR="3AC2EE08" w:rsidRPr="588445D6">
        <w:rPr>
          <w:sz w:val="20"/>
          <w:szCs w:val="20"/>
        </w:rPr>
        <w:t xml:space="preserve">here in the </w:t>
      </w:r>
      <w:r w:rsidR="3AC2EE08" w:rsidRPr="36DA923D">
        <w:rPr>
          <w:sz w:val="20"/>
          <w:szCs w:val="20"/>
        </w:rPr>
        <w:t>P</w:t>
      </w:r>
      <w:r w:rsidR="7789E2C7" w:rsidRPr="36DA923D">
        <w:rPr>
          <w:sz w:val="20"/>
          <w:szCs w:val="20"/>
        </w:rPr>
        <w:t>urpose</w:t>
      </w:r>
      <w:r w:rsidR="3AC2EE08" w:rsidRPr="02D184F4">
        <w:rPr>
          <w:sz w:val="20"/>
          <w:szCs w:val="20"/>
        </w:rPr>
        <w:t xml:space="preserve"> as well </w:t>
      </w:r>
      <w:r w:rsidR="3AC2EE08" w:rsidRPr="73F04E52">
        <w:rPr>
          <w:sz w:val="20"/>
          <w:szCs w:val="20"/>
        </w:rPr>
        <w:t>as within</w:t>
      </w:r>
      <w:r w:rsidR="3AC2EE08" w:rsidRPr="02D184F4">
        <w:rPr>
          <w:sz w:val="20"/>
          <w:szCs w:val="20"/>
        </w:rPr>
        <w:t xml:space="preserve"> the </w:t>
      </w:r>
      <w:r w:rsidR="086C2429" w:rsidRPr="53FEBF15">
        <w:rPr>
          <w:sz w:val="20"/>
          <w:szCs w:val="20"/>
        </w:rPr>
        <w:t>T</w:t>
      </w:r>
      <w:r w:rsidR="3AC2EE08" w:rsidRPr="53FEBF15">
        <w:rPr>
          <w:sz w:val="20"/>
          <w:szCs w:val="20"/>
        </w:rPr>
        <w:t>itle</w:t>
      </w:r>
      <w:r w:rsidR="3AC2EE08" w:rsidRPr="5B41B46B">
        <w:rPr>
          <w:sz w:val="20"/>
          <w:szCs w:val="20"/>
        </w:rPr>
        <w:t xml:space="preserve"> </w:t>
      </w:r>
      <w:r w:rsidR="3AC2EE08" w:rsidRPr="41F1E98E">
        <w:rPr>
          <w:sz w:val="20"/>
          <w:szCs w:val="20"/>
        </w:rPr>
        <w:t xml:space="preserve">and </w:t>
      </w:r>
      <w:r w:rsidR="6AABA051" w:rsidRPr="530180F7">
        <w:rPr>
          <w:sz w:val="20"/>
          <w:szCs w:val="20"/>
        </w:rPr>
        <w:t xml:space="preserve">Foreword </w:t>
      </w:r>
      <w:r w:rsidR="3AC2EE08" w:rsidRPr="5B41B46B">
        <w:rPr>
          <w:sz w:val="20"/>
          <w:szCs w:val="20"/>
        </w:rPr>
        <w:t xml:space="preserve">of the document </w:t>
      </w:r>
      <w:r w:rsidR="3D3BAF36" w:rsidRPr="5B41B46B">
        <w:rPr>
          <w:sz w:val="20"/>
          <w:szCs w:val="20"/>
        </w:rPr>
        <w:t>to</w:t>
      </w:r>
      <w:r w:rsidR="3D3BAF36" w:rsidRPr="6DCD6C36">
        <w:rPr>
          <w:sz w:val="20"/>
          <w:szCs w:val="20"/>
        </w:rPr>
        <w:t xml:space="preserve"> </w:t>
      </w:r>
      <w:r w:rsidR="3D3BAF36" w:rsidRPr="6150F922">
        <w:rPr>
          <w:sz w:val="20"/>
          <w:szCs w:val="20"/>
        </w:rPr>
        <w:t>ensure readers/</w:t>
      </w:r>
      <w:r w:rsidR="3D3BAF36" w:rsidRPr="6CE470A6">
        <w:rPr>
          <w:sz w:val="20"/>
          <w:szCs w:val="20"/>
        </w:rPr>
        <w:t xml:space="preserve">users are </w:t>
      </w:r>
      <w:r w:rsidR="3D3BAF36" w:rsidRPr="235D7593">
        <w:rPr>
          <w:sz w:val="20"/>
          <w:szCs w:val="20"/>
        </w:rPr>
        <w:t>fully aware</w:t>
      </w:r>
      <w:r w:rsidR="3D3BAF36" w:rsidRPr="6CE470A6">
        <w:rPr>
          <w:sz w:val="20"/>
          <w:szCs w:val="20"/>
        </w:rPr>
        <w:t xml:space="preserve"> </w:t>
      </w:r>
      <w:r w:rsidR="3D3BAF36" w:rsidRPr="571D4019">
        <w:rPr>
          <w:sz w:val="20"/>
          <w:szCs w:val="20"/>
        </w:rPr>
        <w:t xml:space="preserve">of </w:t>
      </w:r>
      <w:r w:rsidR="3D3BAF36" w:rsidRPr="54915F5D">
        <w:rPr>
          <w:sz w:val="20"/>
          <w:szCs w:val="20"/>
        </w:rPr>
        <w:t xml:space="preserve">the </w:t>
      </w:r>
      <w:r w:rsidR="3D3BAF36" w:rsidRPr="149F38A9">
        <w:rPr>
          <w:sz w:val="20"/>
          <w:szCs w:val="20"/>
        </w:rPr>
        <w:t>approach/</w:t>
      </w:r>
      <w:r w:rsidR="282E5BC6" w:rsidRPr="0762BFBE">
        <w:rPr>
          <w:sz w:val="20"/>
          <w:szCs w:val="20"/>
        </w:rPr>
        <w:t>methodology</w:t>
      </w:r>
      <w:r w:rsidR="00864891">
        <w:rPr>
          <w:sz w:val="20"/>
          <w:szCs w:val="20"/>
        </w:rPr>
        <w:t>/metric</w:t>
      </w:r>
      <w:r w:rsidR="1BA97893" w:rsidRPr="314435F7">
        <w:rPr>
          <w:sz w:val="20"/>
          <w:szCs w:val="20"/>
        </w:rPr>
        <w:t xml:space="preserve"> </w:t>
      </w:r>
      <w:r w:rsidR="1BA97893" w:rsidRPr="36E77963">
        <w:rPr>
          <w:sz w:val="20"/>
          <w:szCs w:val="20"/>
        </w:rPr>
        <w:t xml:space="preserve">being </w:t>
      </w:r>
      <w:r w:rsidR="1BA97893" w:rsidRPr="7794721E">
        <w:rPr>
          <w:sz w:val="20"/>
          <w:szCs w:val="20"/>
        </w:rPr>
        <w:t>standardized</w:t>
      </w:r>
      <w:r w:rsidR="282E5BC6" w:rsidRPr="7794721E">
        <w:rPr>
          <w:sz w:val="20"/>
          <w:szCs w:val="20"/>
        </w:rPr>
        <w:t>.</w:t>
      </w:r>
      <w:r w:rsidR="58D4C4A1" w:rsidRPr="673FDACF">
        <w:rPr>
          <w:sz w:val="20"/>
          <w:szCs w:val="20"/>
        </w:rPr>
        <w:t xml:space="preserve"> </w:t>
      </w:r>
      <w:r w:rsidR="58D4C4A1" w:rsidRPr="5CBD9675">
        <w:rPr>
          <w:sz w:val="20"/>
          <w:szCs w:val="20"/>
        </w:rPr>
        <w:t xml:space="preserve">  </w:t>
      </w:r>
      <w:r w:rsidR="58D4C4A1" w:rsidRPr="3CF2429A">
        <w:rPr>
          <w:sz w:val="20"/>
          <w:szCs w:val="20"/>
        </w:rPr>
        <w:t xml:space="preserve">(See also </w:t>
      </w:r>
      <w:r w:rsidR="58D4C4A1" w:rsidRPr="534EF493">
        <w:rPr>
          <w:sz w:val="20"/>
          <w:szCs w:val="20"/>
        </w:rPr>
        <w:t xml:space="preserve">related </w:t>
      </w:r>
      <w:r w:rsidR="58D4C4A1" w:rsidRPr="0E1625CB">
        <w:rPr>
          <w:sz w:val="20"/>
          <w:szCs w:val="20"/>
        </w:rPr>
        <w:t>comment</w:t>
      </w:r>
      <w:r w:rsidR="2A711846" w:rsidRPr="0E1625CB">
        <w:rPr>
          <w:sz w:val="20"/>
          <w:szCs w:val="20"/>
        </w:rPr>
        <w:t>s</w:t>
      </w:r>
      <w:r w:rsidR="58D4C4A1" w:rsidRPr="6FB4B17B">
        <w:rPr>
          <w:sz w:val="20"/>
          <w:szCs w:val="20"/>
        </w:rPr>
        <w:t xml:space="preserve"> </w:t>
      </w:r>
      <w:r w:rsidR="00F01280">
        <w:rPr>
          <w:sz w:val="20"/>
          <w:szCs w:val="20"/>
        </w:rPr>
        <w:t>later</w:t>
      </w:r>
      <w:r w:rsidR="7C0A8EBB" w:rsidRPr="179466DF">
        <w:rPr>
          <w:sz w:val="20"/>
          <w:szCs w:val="20"/>
        </w:rPr>
        <w:t>.</w:t>
      </w:r>
      <w:r w:rsidR="58D4C4A1" w:rsidRPr="179466DF">
        <w:rPr>
          <w:sz w:val="20"/>
          <w:szCs w:val="20"/>
        </w:rPr>
        <w:t>)</w:t>
      </w:r>
    </w:p>
    <w:p w14:paraId="1C7C2020" w14:textId="6D15A624" w:rsidR="002904D2" w:rsidRDefault="00C056D1" w:rsidP="002904D2">
      <w:pPr>
        <w:rPr>
          <w:sz w:val="20"/>
          <w:szCs w:val="20"/>
        </w:rPr>
      </w:pPr>
      <w:r>
        <w:rPr>
          <w:b/>
          <w:bCs/>
          <w:sz w:val="20"/>
          <w:szCs w:val="20"/>
        </w:rPr>
        <w:t>Purpose</w:t>
      </w:r>
      <w:r w:rsidR="002904D2" w:rsidRPr="66D76217">
        <w:rPr>
          <w:b/>
          <w:bCs/>
          <w:sz w:val="20"/>
          <w:szCs w:val="20"/>
        </w:rPr>
        <w:t xml:space="preserve"> Comment </w:t>
      </w:r>
      <w:r w:rsidR="004E6790">
        <w:rPr>
          <w:b/>
          <w:bCs/>
          <w:sz w:val="20"/>
          <w:szCs w:val="20"/>
        </w:rPr>
        <w:t>C</w:t>
      </w:r>
      <w:r w:rsidR="002904D2" w:rsidRPr="66D76217">
        <w:rPr>
          <w:b/>
          <w:bCs/>
          <w:sz w:val="20"/>
          <w:szCs w:val="20"/>
        </w:rPr>
        <w:t>:</w:t>
      </w:r>
      <w:r w:rsidR="002904D2" w:rsidRPr="66D76217">
        <w:rPr>
          <w:sz w:val="20"/>
          <w:szCs w:val="20"/>
        </w:rPr>
        <w:t xml:space="preserve"> Not all ‘building products’ used in the dwelling are implicated in the standard and the </w:t>
      </w:r>
      <w:r w:rsidR="00961A38">
        <w:rPr>
          <w:sz w:val="20"/>
          <w:szCs w:val="20"/>
        </w:rPr>
        <w:t xml:space="preserve">Purpose </w:t>
      </w:r>
      <w:r w:rsidR="002904D2" w:rsidRPr="66D76217">
        <w:rPr>
          <w:sz w:val="20"/>
          <w:szCs w:val="20"/>
        </w:rPr>
        <w:t>should be revised accordingly to highlight the limited focus, e.g., refer to a ‘limited set’ or ‘selected list’ of building products.</w:t>
      </w:r>
    </w:p>
    <w:p w14:paraId="261AE7FC" w14:textId="77777777" w:rsidR="009F20B2" w:rsidRDefault="009F20B2" w:rsidP="007C7691">
      <w:pPr>
        <w:spacing w:after="0"/>
        <w:rPr>
          <w:b/>
          <w:bCs/>
          <w:sz w:val="20"/>
          <w:szCs w:val="20"/>
          <w:u w:val="single"/>
        </w:rPr>
      </w:pPr>
    </w:p>
    <w:p w14:paraId="428B64AA" w14:textId="7B407F3D" w:rsidR="007C7691" w:rsidRPr="00E92DFF" w:rsidRDefault="006936B1" w:rsidP="007C7691">
      <w:pPr>
        <w:spacing w:after="0"/>
        <w:rPr>
          <w:b/>
          <w:bCs/>
          <w:sz w:val="20"/>
          <w:szCs w:val="20"/>
          <w:u w:val="single"/>
        </w:rPr>
      </w:pPr>
      <w:r w:rsidRPr="00E92DFF">
        <w:rPr>
          <w:b/>
          <w:bCs/>
          <w:sz w:val="20"/>
          <w:szCs w:val="20"/>
          <w:u w:val="single"/>
        </w:rPr>
        <w:t>SECTION</w:t>
      </w:r>
      <w:r w:rsidR="007C7691" w:rsidRPr="00E92DFF">
        <w:rPr>
          <w:b/>
          <w:bCs/>
          <w:sz w:val="20"/>
          <w:szCs w:val="20"/>
          <w:u w:val="single"/>
        </w:rPr>
        <w:t xml:space="preserve"> </w:t>
      </w:r>
      <w:r w:rsidR="007C7691">
        <w:rPr>
          <w:b/>
          <w:bCs/>
          <w:sz w:val="20"/>
          <w:szCs w:val="20"/>
          <w:u w:val="single"/>
        </w:rPr>
        <w:t>3.2</w:t>
      </w:r>
      <w:r w:rsidRPr="00E92DFF">
        <w:rPr>
          <w:b/>
          <w:bCs/>
          <w:sz w:val="20"/>
          <w:szCs w:val="20"/>
          <w:u w:val="single"/>
        </w:rPr>
        <w:t>:</w:t>
      </w:r>
      <w:r w:rsidR="007C7691" w:rsidRPr="00E92DFF">
        <w:rPr>
          <w:b/>
          <w:bCs/>
          <w:sz w:val="20"/>
          <w:szCs w:val="20"/>
          <w:u w:val="single"/>
        </w:rPr>
        <w:t xml:space="preserve"> </w:t>
      </w:r>
      <w:r>
        <w:rPr>
          <w:b/>
          <w:bCs/>
          <w:sz w:val="20"/>
          <w:szCs w:val="20"/>
          <w:u w:val="single"/>
        </w:rPr>
        <w:t>DEFINITIONS</w:t>
      </w:r>
      <w:r w:rsidR="007C7691">
        <w:rPr>
          <w:b/>
          <w:bCs/>
          <w:sz w:val="20"/>
          <w:szCs w:val="20"/>
          <w:u w:val="single"/>
        </w:rPr>
        <w:t xml:space="preserve"> </w:t>
      </w:r>
    </w:p>
    <w:p w14:paraId="4A593CD0" w14:textId="036A77B9" w:rsidR="00FB2FC7" w:rsidRPr="007C1AF2" w:rsidRDefault="00284094" w:rsidP="00284094">
      <w:pPr>
        <w:spacing w:after="0"/>
        <w:rPr>
          <w:b/>
          <w:sz w:val="20"/>
          <w:szCs w:val="20"/>
        </w:rPr>
      </w:pPr>
      <w:r>
        <w:rPr>
          <w:b/>
          <w:bCs/>
          <w:sz w:val="20"/>
          <w:szCs w:val="20"/>
        </w:rPr>
        <w:t xml:space="preserve">Definitions </w:t>
      </w:r>
      <w:r w:rsidRPr="66D76217">
        <w:rPr>
          <w:b/>
          <w:bCs/>
          <w:sz w:val="20"/>
          <w:szCs w:val="20"/>
        </w:rPr>
        <w:t>Comment</w:t>
      </w:r>
      <w:r>
        <w:rPr>
          <w:b/>
          <w:bCs/>
          <w:sz w:val="20"/>
          <w:szCs w:val="20"/>
        </w:rPr>
        <w:t xml:space="preserve"> A</w:t>
      </w:r>
      <w:r w:rsidRPr="66D76217">
        <w:rPr>
          <w:sz w:val="20"/>
          <w:szCs w:val="20"/>
        </w:rPr>
        <w:t>:</w:t>
      </w:r>
      <w:r>
        <w:rPr>
          <w:sz w:val="20"/>
          <w:szCs w:val="20"/>
        </w:rPr>
        <w:t xml:space="preserve"> </w:t>
      </w:r>
      <w:r w:rsidR="00FB2FC7" w:rsidRPr="007C1AF2">
        <w:rPr>
          <w:b/>
          <w:sz w:val="20"/>
          <w:szCs w:val="20"/>
        </w:rPr>
        <w:t>G</w:t>
      </w:r>
      <w:r w:rsidR="00B46626" w:rsidRPr="007C1AF2">
        <w:rPr>
          <w:b/>
          <w:sz w:val="20"/>
          <w:szCs w:val="20"/>
        </w:rPr>
        <w:t>eneral</w:t>
      </w:r>
      <w:r w:rsidR="00FB2FC7" w:rsidRPr="007C1AF2">
        <w:rPr>
          <w:b/>
          <w:sz w:val="20"/>
          <w:szCs w:val="20"/>
        </w:rPr>
        <w:t xml:space="preserve"> </w:t>
      </w:r>
      <w:r w:rsidR="00B568E6">
        <w:rPr>
          <w:b/>
          <w:sz w:val="20"/>
          <w:szCs w:val="20"/>
        </w:rPr>
        <w:t xml:space="preserve">- </w:t>
      </w:r>
      <w:r w:rsidR="00FB2FC7" w:rsidRPr="007C1AF2">
        <w:rPr>
          <w:b/>
          <w:i/>
          <w:sz w:val="20"/>
          <w:szCs w:val="20"/>
        </w:rPr>
        <w:t>highlighting</w:t>
      </w:r>
      <w:r w:rsidR="00FB2FC7" w:rsidRPr="007C1AF2">
        <w:rPr>
          <w:b/>
          <w:sz w:val="20"/>
          <w:szCs w:val="20"/>
        </w:rPr>
        <w:t xml:space="preserve"> of defined terms </w:t>
      </w:r>
    </w:p>
    <w:p w14:paraId="484C8917" w14:textId="5D1443C9" w:rsidR="00284094" w:rsidRDefault="00323B87" w:rsidP="00284094">
      <w:pPr>
        <w:spacing w:after="0"/>
        <w:rPr>
          <w:sz w:val="20"/>
          <w:szCs w:val="20"/>
        </w:rPr>
      </w:pPr>
      <w:r>
        <w:rPr>
          <w:sz w:val="20"/>
          <w:szCs w:val="20"/>
        </w:rPr>
        <w:t xml:space="preserve">In the main text of the document, </w:t>
      </w:r>
      <w:r w:rsidR="00540DF7" w:rsidRPr="00B724DE">
        <w:rPr>
          <w:i/>
          <w:iCs/>
          <w:sz w:val="20"/>
          <w:szCs w:val="20"/>
        </w:rPr>
        <w:t>italic</w:t>
      </w:r>
      <w:r w:rsidR="00B01D9B">
        <w:rPr>
          <w:i/>
          <w:iCs/>
          <w:sz w:val="20"/>
          <w:szCs w:val="20"/>
        </w:rPr>
        <w:t>ized font</w:t>
      </w:r>
      <w:r w:rsidR="00540DF7">
        <w:rPr>
          <w:sz w:val="20"/>
          <w:szCs w:val="20"/>
        </w:rPr>
        <w:t xml:space="preserve"> </w:t>
      </w:r>
      <w:r w:rsidR="00B01D9B">
        <w:rPr>
          <w:sz w:val="20"/>
          <w:szCs w:val="20"/>
        </w:rPr>
        <w:t>is</w:t>
      </w:r>
      <w:r w:rsidR="00540DF7">
        <w:rPr>
          <w:sz w:val="20"/>
          <w:szCs w:val="20"/>
        </w:rPr>
        <w:t xml:space="preserve"> used to identify preferred terms/concepts that are otherwise defined in </w:t>
      </w:r>
      <w:r w:rsidR="00B724DE">
        <w:rPr>
          <w:sz w:val="20"/>
          <w:szCs w:val="20"/>
        </w:rPr>
        <w:t>Section</w:t>
      </w:r>
      <w:r w:rsidR="00540DF7">
        <w:rPr>
          <w:sz w:val="20"/>
          <w:szCs w:val="20"/>
        </w:rPr>
        <w:t xml:space="preserve"> 3.</w:t>
      </w:r>
      <w:r w:rsidR="00085663">
        <w:rPr>
          <w:sz w:val="20"/>
          <w:szCs w:val="20"/>
        </w:rPr>
        <w:t>2</w:t>
      </w:r>
      <w:r w:rsidR="00540DF7">
        <w:rPr>
          <w:sz w:val="20"/>
          <w:szCs w:val="20"/>
        </w:rPr>
        <w:t xml:space="preserve">.  </w:t>
      </w:r>
      <w:r w:rsidR="007241A0">
        <w:rPr>
          <w:sz w:val="20"/>
          <w:szCs w:val="20"/>
        </w:rPr>
        <w:t xml:space="preserve">Yet, </w:t>
      </w:r>
      <w:r w:rsidR="008A09D7">
        <w:rPr>
          <w:sz w:val="20"/>
          <w:szCs w:val="20"/>
        </w:rPr>
        <w:t xml:space="preserve">within </w:t>
      </w:r>
      <w:r w:rsidR="00085663">
        <w:rPr>
          <w:sz w:val="20"/>
          <w:szCs w:val="20"/>
        </w:rPr>
        <w:t>Section</w:t>
      </w:r>
      <w:r w:rsidR="00B01D9B">
        <w:rPr>
          <w:sz w:val="20"/>
          <w:szCs w:val="20"/>
        </w:rPr>
        <w:t xml:space="preserve"> 3.2</w:t>
      </w:r>
      <w:r w:rsidR="008A09D7">
        <w:rPr>
          <w:sz w:val="20"/>
          <w:szCs w:val="20"/>
        </w:rPr>
        <w:t xml:space="preserve">, no such </w:t>
      </w:r>
      <w:r w:rsidR="00A23714">
        <w:rPr>
          <w:sz w:val="20"/>
          <w:szCs w:val="20"/>
        </w:rPr>
        <w:t>style is used when</w:t>
      </w:r>
      <w:r w:rsidR="00085663">
        <w:rPr>
          <w:sz w:val="20"/>
          <w:szCs w:val="20"/>
        </w:rPr>
        <w:t>ever</w:t>
      </w:r>
      <w:r w:rsidR="00A23714">
        <w:rPr>
          <w:sz w:val="20"/>
          <w:szCs w:val="20"/>
        </w:rPr>
        <w:t xml:space="preserve"> </w:t>
      </w:r>
      <w:r w:rsidR="00B01D9B">
        <w:rPr>
          <w:sz w:val="20"/>
          <w:szCs w:val="20"/>
        </w:rPr>
        <w:t>a</w:t>
      </w:r>
      <w:r w:rsidR="00EE5952">
        <w:rPr>
          <w:sz w:val="20"/>
          <w:szCs w:val="20"/>
        </w:rPr>
        <w:t xml:space="preserve"> preferred</w:t>
      </w:r>
      <w:r w:rsidR="00A23714">
        <w:rPr>
          <w:sz w:val="20"/>
          <w:szCs w:val="20"/>
        </w:rPr>
        <w:t xml:space="preserve"> term</w:t>
      </w:r>
      <w:r w:rsidR="00B01D9B">
        <w:rPr>
          <w:sz w:val="20"/>
          <w:szCs w:val="20"/>
        </w:rPr>
        <w:t xml:space="preserve"> is</w:t>
      </w:r>
      <w:r w:rsidR="00A23714">
        <w:rPr>
          <w:sz w:val="20"/>
          <w:szCs w:val="20"/>
        </w:rPr>
        <w:t xml:space="preserve"> otherwise used within </w:t>
      </w:r>
      <w:r w:rsidR="00085663">
        <w:rPr>
          <w:sz w:val="20"/>
          <w:szCs w:val="20"/>
        </w:rPr>
        <w:t xml:space="preserve">the </w:t>
      </w:r>
      <w:r w:rsidR="00A23714">
        <w:rPr>
          <w:sz w:val="20"/>
          <w:szCs w:val="20"/>
        </w:rPr>
        <w:t xml:space="preserve">various definitions.  </w:t>
      </w:r>
      <w:r w:rsidR="00085663">
        <w:rPr>
          <w:sz w:val="20"/>
          <w:szCs w:val="20"/>
        </w:rPr>
        <w:t xml:space="preserve">To improve clarity and to show relationships between the various </w:t>
      </w:r>
      <w:r w:rsidR="0096700F">
        <w:rPr>
          <w:sz w:val="20"/>
          <w:szCs w:val="20"/>
        </w:rPr>
        <w:t xml:space="preserve">concepts, </w:t>
      </w:r>
      <w:r w:rsidR="00E741D0">
        <w:rPr>
          <w:sz w:val="20"/>
          <w:szCs w:val="20"/>
        </w:rPr>
        <w:t xml:space="preserve">the similar use of italics should be applied within </w:t>
      </w:r>
      <w:proofErr w:type="gramStart"/>
      <w:r w:rsidR="00E741D0">
        <w:rPr>
          <w:sz w:val="20"/>
          <w:szCs w:val="20"/>
        </w:rPr>
        <w:t>all of</w:t>
      </w:r>
      <w:proofErr w:type="gramEnd"/>
      <w:r w:rsidR="00E741D0">
        <w:rPr>
          <w:sz w:val="20"/>
          <w:szCs w:val="20"/>
        </w:rPr>
        <w:t xml:space="preserve"> th</w:t>
      </w:r>
      <w:r w:rsidR="000247FF">
        <w:rPr>
          <w:sz w:val="20"/>
          <w:szCs w:val="20"/>
        </w:rPr>
        <w:t>e</w:t>
      </w:r>
      <w:r w:rsidR="00E741D0">
        <w:rPr>
          <w:sz w:val="20"/>
          <w:szCs w:val="20"/>
        </w:rPr>
        <w:t xml:space="preserve"> </w:t>
      </w:r>
      <w:r w:rsidR="000247FF">
        <w:rPr>
          <w:sz w:val="20"/>
          <w:szCs w:val="20"/>
        </w:rPr>
        <w:t>definition wordings</w:t>
      </w:r>
      <w:r w:rsidR="00E741D0">
        <w:rPr>
          <w:sz w:val="20"/>
          <w:szCs w:val="20"/>
        </w:rPr>
        <w:t xml:space="preserve">. </w:t>
      </w:r>
    </w:p>
    <w:p w14:paraId="5CF5445D" w14:textId="77777777" w:rsidR="00284094" w:rsidRDefault="00284094" w:rsidP="007C7691">
      <w:pPr>
        <w:spacing w:after="0"/>
        <w:rPr>
          <w:b/>
          <w:bCs/>
          <w:sz w:val="20"/>
          <w:szCs w:val="20"/>
        </w:rPr>
      </w:pPr>
    </w:p>
    <w:p w14:paraId="084A77F9" w14:textId="65766469" w:rsidR="00767310" w:rsidRPr="007C1AF2" w:rsidRDefault="00767310" w:rsidP="00767310">
      <w:pPr>
        <w:spacing w:after="0"/>
        <w:rPr>
          <w:b/>
          <w:sz w:val="20"/>
          <w:szCs w:val="20"/>
        </w:rPr>
      </w:pPr>
      <w:bookmarkStart w:id="0" w:name="_Hlk188390303"/>
      <w:r>
        <w:rPr>
          <w:b/>
          <w:bCs/>
          <w:sz w:val="20"/>
          <w:szCs w:val="20"/>
        </w:rPr>
        <w:t xml:space="preserve">Definitions </w:t>
      </w:r>
      <w:r w:rsidRPr="66D76217">
        <w:rPr>
          <w:b/>
          <w:bCs/>
          <w:sz w:val="20"/>
          <w:szCs w:val="20"/>
        </w:rPr>
        <w:t>Comment</w:t>
      </w:r>
      <w:r>
        <w:rPr>
          <w:b/>
          <w:bCs/>
          <w:sz w:val="20"/>
          <w:szCs w:val="20"/>
        </w:rPr>
        <w:t xml:space="preserve"> </w:t>
      </w:r>
      <w:r w:rsidR="007725A8">
        <w:rPr>
          <w:b/>
          <w:bCs/>
          <w:sz w:val="20"/>
          <w:szCs w:val="20"/>
        </w:rPr>
        <w:t>B</w:t>
      </w:r>
      <w:r w:rsidRPr="66D76217">
        <w:rPr>
          <w:sz w:val="20"/>
          <w:szCs w:val="20"/>
        </w:rPr>
        <w:t>:</w:t>
      </w:r>
      <w:r>
        <w:rPr>
          <w:sz w:val="20"/>
          <w:szCs w:val="20"/>
        </w:rPr>
        <w:t xml:space="preserve"> </w:t>
      </w:r>
      <w:r w:rsidRPr="007C1AF2">
        <w:rPr>
          <w:b/>
          <w:sz w:val="20"/>
          <w:szCs w:val="20"/>
        </w:rPr>
        <w:t xml:space="preserve">General </w:t>
      </w:r>
      <w:r w:rsidR="00B568E6">
        <w:rPr>
          <w:b/>
          <w:sz w:val="20"/>
          <w:szCs w:val="20"/>
        </w:rPr>
        <w:t xml:space="preserve">- </w:t>
      </w:r>
      <w:r w:rsidR="00B568E6">
        <w:rPr>
          <w:b/>
          <w:iCs/>
          <w:sz w:val="20"/>
          <w:szCs w:val="20"/>
        </w:rPr>
        <w:t xml:space="preserve">missing </w:t>
      </w:r>
      <w:r w:rsidRPr="007C1AF2">
        <w:rPr>
          <w:b/>
          <w:sz w:val="20"/>
          <w:szCs w:val="20"/>
        </w:rPr>
        <w:t xml:space="preserve">defined terms </w:t>
      </w:r>
    </w:p>
    <w:p w14:paraId="6C02DD76" w14:textId="139B8E07" w:rsidR="0013537E" w:rsidRDefault="00767310" w:rsidP="00767310">
      <w:pPr>
        <w:spacing w:after="0"/>
        <w:rPr>
          <w:sz w:val="20"/>
          <w:szCs w:val="20"/>
        </w:rPr>
      </w:pPr>
      <w:r>
        <w:rPr>
          <w:sz w:val="20"/>
          <w:szCs w:val="20"/>
        </w:rPr>
        <w:t>In the main text of the document,</w:t>
      </w:r>
      <w:r w:rsidR="00B568E6">
        <w:rPr>
          <w:sz w:val="20"/>
          <w:szCs w:val="20"/>
        </w:rPr>
        <w:t xml:space="preserve"> there are </w:t>
      </w:r>
      <w:proofErr w:type="gramStart"/>
      <w:r w:rsidR="00B568E6">
        <w:rPr>
          <w:sz w:val="20"/>
          <w:szCs w:val="20"/>
        </w:rPr>
        <w:t>a number of</w:t>
      </w:r>
      <w:proofErr w:type="gramEnd"/>
      <w:r w:rsidR="00B568E6">
        <w:rPr>
          <w:sz w:val="20"/>
          <w:szCs w:val="20"/>
        </w:rPr>
        <w:t xml:space="preserve"> important concepts that </w:t>
      </w:r>
      <w:r w:rsidR="007D7AEC">
        <w:rPr>
          <w:sz w:val="20"/>
          <w:szCs w:val="20"/>
        </w:rPr>
        <w:t xml:space="preserve">are </w:t>
      </w:r>
      <w:r w:rsidR="00FD2562">
        <w:rPr>
          <w:sz w:val="20"/>
          <w:szCs w:val="20"/>
        </w:rPr>
        <w:t xml:space="preserve">implicated </w:t>
      </w:r>
      <w:r w:rsidR="007D7AEC">
        <w:rPr>
          <w:sz w:val="20"/>
          <w:szCs w:val="20"/>
        </w:rPr>
        <w:t xml:space="preserve">including many </w:t>
      </w:r>
      <w:r w:rsidR="00FD2562">
        <w:rPr>
          <w:sz w:val="20"/>
          <w:szCs w:val="20"/>
        </w:rPr>
        <w:t xml:space="preserve">with respect to what is included within the system boundary, yet there are no definitions </w:t>
      </w:r>
      <w:r w:rsidR="00D715AC">
        <w:rPr>
          <w:sz w:val="20"/>
          <w:szCs w:val="20"/>
        </w:rPr>
        <w:t xml:space="preserve">here within Section 3.2 for those concepts, which is necessary to understand the </w:t>
      </w:r>
      <w:r w:rsidR="0013537E">
        <w:rPr>
          <w:sz w:val="20"/>
          <w:szCs w:val="20"/>
        </w:rPr>
        <w:t xml:space="preserve">intent of such exclusions.  This includes the concepts of </w:t>
      </w:r>
    </w:p>
    <w:p w14:paraId="48103E46" w14:textId="77777777" w:rsidR="007D7AEC" w:rsidRDefault="007D7AEC" w:rsidP="0013537E">
      <w:pPr>
        <w:pStyle w:val="ListParagraph"/>
        <w:numPr>
          <w:ilvl w:val="0"/>
          <w:numId w:val="5"/>
        </w:numPr>
        <w:spacing w:after="0"/>
        <w:rPr>
          <w:sz w:val="20"/>
          <w:szCs w:val="20"/>
        </w:rPr>
      </w:pPr>
      <w:r>
        <w:rPr>
          <w:sz w:val="20"/>
          <w:szCs w:val="20"/>
        </w:rPr>
        <w:t>Carbonation</w:t>
      </w:r>
    </w:p>
    <w:p w14:paraId="11F6F598" w14:textId="0112C4B0" w:rsidR="0013537E" w:rsidRDefault="0013537E" w:rsidP="0013537E">
      <w:pPr>
        <w:pStyle w:val="ListParagraph"/>
        <w:numPr>
          <w:ilvl w:val="0"/>
          <w:numId w:val="5"/>
        </w:numPr>
        <w:spacing w:after="0"/>
        <w:rPr>
          <w:sz w:val="20"/>
          <w:szCs w:val="20"/>
        </w:rPr>
      </w:pPr>
      <w:r>
        <w:rPr>
          <w:sz w:val="20"/>
          <w:szCs w:val="20"/>
        </w:rPr>
        <w:t>Sequestration</w:t>
      </w:r>
    </w:p>
    <w:p w14:paraId="30AE8C38" w14:textId="77777777" w:rsidR="007A4BF6" w:rsidRDefault="007A4BF6" w:rsidP="0013537E">
      <w:pPr>
        <w:pStyle w:val="ListParagraph"/>
        <w:numPr>
          <w:ilvl w:val="0"/>
          <w:numId w:val="5"/>
        </w:numPr>
        <w:spacing w:after="0"/>
        <w:rPr>
          <w:sz w:val="20"/>
          <w:szCs w:val="20"/>
        </w:rPr>
      </w:pPr>
      <w:r>
        <w:rPr>
          <w:sz w:val="20"/>
          <w:szCs w:val="20"/>
        </w:rPr>
        <w:t>Avoided GHG emissions</w:t>
      </w:r>
    </w:p>
    <w:p w14:paraId="6915C8CB" w14:textId="77777777" w:rsidR="00D35EC4" w:rsidRDefault="00D35EC4" w:rsidP="0013537E">
      <w:pPr>
        <w:pStyle w:val="ListParagraph"/>
        <w:numPr>
          <w:ilvl w:val="0"/>
          <w:numId w:val="5"/>
        </w:numPr>
        <w:spacing w:after="0"/>
        <w:rPr>
          <w:sz w:val="20"/>
          <w:szCs w:val="20"/>
        </w:rPr>
      </w:pPr>
      <w:r>
        <w:rPr>
          <w:sz w:val="20"/>
          <w:szCs w:val="20"/>
        </w:rPr>
        <w:t>Carbon capture</w:t>
      </w:r>
    </w:p>
    <w:p w14:paraId="546F865E" w14:textId="77777777" w:rsidR="00361108" w:rsidRDefault="00361108" w:rsidP="0013537E">
      <w:pPr>
        <w:pStyle w:val="ListParagraph"/>
        <w:numPr>
          <w:ilvl w:val="0"/>
          <w:numId w:val="5"/>
        </w:numPr>
        <w:spacing w:after="0"/>
        <w:rPr>
          <w:sz w:val="20"/>
          <w:szCs w:val="20"/>
        </w:rPr>
      </w:pPr>
      <w:r>
        <w:rPr>
          <w:sz w:val="20"/>
          <w:szCs w:val="20"/>
        </w:rPr>
        <w:t>Carbon offsets</w:t>
      </w:r>
    </w:p>
    <w:p w14:paraId="19FED216" w14:textId="77777777" w:rsidR="00361108" w:rsidRDefault="00361108" w:rsidP="0013537E">
      <w:pPr>
        <w:pStyle w:val="ListParagraph"/>
        <w:numPr>
          <w:ilvl w:val="0"/>
          <w:numId w:val="5"/>
        </w:numPr>
        <w:spacing w:after="0"/>
        <w:rPr>
          <w:sz w:val="20"/>
          <w:szCs w:val="20"/>
        </w:rPr>
      </w:pPr>
      <w:r>
        <w:rPr>
          <w:sz w:val="20"/>
          <w:szCs w:val="20"/>
        </w:rPr>
        <w:t>Carbon credits</w:t>
      </w:r>
    </w:p>
    <w:p w14:paraId="23224C76" w14:textId="77777777" w:rsidR="00C7630B" w:rsidRDefault="00361108" w:rsidP="0013537E">
      <w:pPr>
        <w:pStyle w:val="ListParagraph"/>
        <w:numPr>
          <w:ilvl w:val="0"/>
          <w:numId w:val="5"/>
        </w:numPr>
        <w:spacing w:after="0"/>
        <w:rPr>
          <w:sz w:val="20"/>
          <w:szCs w:val="20"/>
        </w:rPr>
      </w:pPr>
      <w:r>
        <w:rPr>
          <w:sz w:val="20"/>
          <w:szCs w:val="20"/>
        </w:rPr>
        <w:t>Renewable energy credits</w:t>
      </w:r>
    </w:p>
    <w:p w14:paraId="2BE93F16" w14:textId="3521B506" w:rsidR="00767310" w:rsidRPr="0013537E" w:rsidRDefault="00542761" w:rsidP="0013537E">
      <w:pPr>
        <w:pStyle w:val="ListParagraph"/>
        <w:numPr>
          <w:ilvl w:val="0"/>
          <w:numId w:val="5"/>
        </w:numPr>
        <w:spacing w:after="0"/>
        <w:rPr>
          <w:sz w:val="20"/>
          <w:szCs w:val="20"/>
        </w:rPr>
      </w:pPr>
      <w:r>
        <w:rPr>
          <w:sz w:val="20"/>
          <w:szCs w:val="20"/>
        </w:rPr>
        <w:t>Environmental attribute crediting mechanisms</w:t>
      </w:r>
      <w:r w:rsidR="00FD2562" w:rsidRPr="0013537E">
        <w:rPr>
          <w:sz w:val="20"/>
          <w:szCs w:val="20"/>
        </w:rPr>
        <w:t xml:space="preserve"> </w:t>
      </w:r>
      <w:r w:rsidR="00767310" w:rsidRPr="0013537E">
        <w:rPr>
          <w:sz w:val="20"/>
          <w:szCs w:val="20"/>
        </w:rPr>
        <w:t xml:space="preserve"> </w:t>
      </w:r>
    </w:p>
    <w:bookmarkEnd w:id="0"/>
    <w:p w14:paraId="719DB1AC" w14:textId="77777777" w:rsidR="00767310" w:rsidRDefault="00767310" w:rsidP="00C32094">
      <w:pPr>
        <w:spacing w:after="0"/>
        <w:rPr>
          <w:b/>
          <w:bCs/>
          <w:sz w:val="20"/>
          <w:szCs w:val="20"/>
        </w:rPr>
      </w:pPr>
    </w:p>
    <w:p w14:paraId="6A105055" w14:textId="6169CF7C" w:rsidR="00C32094" w:rsidRPr="007C1AF2" w:rsidRDefault="00C32094" w:rsidP="00C32094">
      <w:pPr>
        <w:spacing w:after="0"/>
        <w:rPr>
          <w:b/>
          <w:bCs/>
          <w:sz w:val="20"/>
          <w:szCs w:val="20"/>
        </w:rPr>
      </w:pPr>
      <w:r w:rsidRPr="007C1AF2">
        <w:rPr>
          <w:b/>
          <w:bCs/>
          <w:sz w:val="20"/>
          <w:szCs w:val="20"/>
        </w:rPr>
        <w:t xml:space="preserve">Definitions Comment </w:t>
      </w:r>
      <w:r w:rsidR="007725A8">
        <w:rPr>
          <w:b/>
          <w:bCs/>
          <w:sz w:val="20"/>
          <w:szCs w:val="20"/>
        </w:rPr>
        <w:t>C</w:t>
      </w:r>
      <w:r w:rsidRPr="007C1AF2">
        <w:rPr>
          <w:b/>
          <w:bCs/>
          <w:sz w:val="20"/>
          <w:szCs w:val="20"/>
        </w:rPr>
        <w:t xml:space="preserve">: </w:t>
      </w:r>
      <w:r w:rsidR="00E21AD1">
        <w:rPr>
          <w:b/>
          <w:bCs/>
          <w:sz w:val="20"/>
          <w:szCs w:val="20"/>
        </w:rPr>
        <w:t>‘</w:t>
      </w:r>
      <w:r>
        <w:rPr>
          <w:b/>
          <w:bCs/>
          <w:sz w:val="20"/>
          <w:szCs w:val="20"/>
        </w:rPr>
        <w:t>approved</w:t>
      </w:r>
      <w:r w:rsidR="00E21AD1">
        <w:rPr>
          <w:b/>
          <w:bCs/>
          <w:sz w:val="20"/>
          <w:szCs w:val="20"/>
        </w:rPr>
        <w:t>’</w:t>
      </w:r>
    </w:p>
    <w:p w14:paraId="0289C045" w14:textId="06CF7EAE" w:rsidR="00AF7F3B" w:rsidRDefault="00AF7F3B" w:rsidP="00C32094">
      <w:pPr>
        <w:spacing w:after="0"/>
        <w:rPr>
          <w:sz w:val="20"/>
          <w:szCs w:val="20"/>
        </w:rPr>
      </w:pPr>
      <w:r>
        <w:rPr>
          <w:sz w:val="20"/>
          <w:szCs w:val="20"/>
        </w:rPr>
        <w:lastRenderedPageBreak/>
        <w:t>Definitions cannot contain (shall) requirements.</w:t>
      </w:r>
      <w:r w:rsidR="00C32094">
        <w:rPr>
          <w:sz w:val="20"/>
          <w:szCs w:val="20"/>
        </w:rPr>
        <w:t xml:space="preserve"> </w:t>
      </w:r>
      <w:r>
        <w:rPr>
          <w:sz w:val="20"/>
          <w:szCs w:val="20"/>
        </w:rPr>
        <w:t xml:space="preserve">Also, the </w:t>
      </w:r>
      <w:r w:rsidR="00C32094">
        <w:rPr>
          <w:sz w:val="20"/>
          <w:szCs w:val="20"/>
        </w:rPr>
        <w:t xml:space="preserve">definition </w:t>
      </w:r>
      <w:r>
        <w:rPr>
          <w:sz w:val="20"/>
          <w:szCs w:val="20"/>
        </w:rPr>
        <w:t xml:space="preserve">wording </w:t>
      </w:r>
      <w:r w:rsidR="00C32094">
        <w:rPr>
          <w:sz w:val="20"/>
          <w:szCs w:val="20"/>
        </w:rPr>
        <w:t xml:space="preserve">is circular </w:t>
      </w:r>
      <w:r w:rsidR="005F1B4B">
        <w:rPr>
          <w:sz w:val="20"/>
          <w:szCs w:val="20"/>
        </w:rPr>
        <w:t>with</w:t>
      </w:r>
      <w:r w:rsidR="00C32094">
        <w:rPr>
          <w:sz w:val="20"/>
          <w:szCs w:val="20"/>
        </w:rPr>
        <w:t xml:space="preserve"> the use of the defined term within its own definition.  </w:t>
      </w:r>
      <w:r>
        <w:rPr>
          <w:sz w:val="20"/>
          <w:szCs w:val="20"/>
        </w:rPr>
        <w:t>Consider replacing  ‘</w:t>
      </w:r>
      <w:r w:rsidRPr="00AF7F3B">
        <w:rPr>
          <w:i/>
          <w:iCs/>
          <w:sz w:val="20"/>
          <w:szCs w:val="20"/>
        </w:rPr>
        <w:t>shall mean approved by an entity</w:t>
      </w:r>
      <w:r>
        <w:rPr>
          <w:i/>
          <w:iCs/>
          <w:sz w:val="20"/>
          <w:szCs w:val="20"/>
        </w:rPr>
        <w:t>…</w:t>
      </w:r>
      <w:r w:rsidRPr="00AF7F3B">
        <w:rPr>
          <w:i/>
          <w:iCs/>
          <w:sz w:val="20"/>
          <w:szCs w:val="20"/>
        </w:rPr>
        <w:t>’</w:t>
      </w:r>
      <w:r>
        <w:rPr>
          <w:sz w:val="20"/>
          <w:szCs w:val="20"/>
        </w:rPr>
        <w:t xml:space="preserve"> with ‘</w:t>
      </w:r>
      <w:r w:rsidRPr="00AF7F3B">
        <w:rPr>
          <w:i/>
          <w:iCs/>
          <w:sz w:val="20"/>
          <w:szCs w:val="20"/>
        </w:rPr>
        <w:t>acceptable to an entity</w:t>
      </w:r>
      <w:r>
        <w:rPr>
          <w:sz w:val="20"/>
          <w:szCs w:val="20"/>
        </w:rPr>
        <w:t>…’</w:t>
      </w:r>
    </w:p>
    <w:p w14:paraId="4380B891" w14:textId="77777777" w:rsidR="00C32094" w:rsidRDefault="00C32094" w:rsidP="00C32094">
      <w:pPr>
        <w:spacing w:after="0"/>
        <w:rPr>
          <w:sz w:val="20"/>
          <w:szCs w:val="20"/>
          <w:lang w:val="en-CA"/>
        </w:rPr>
      </w:pPr>
    </w:p>
    <w:p w14:paraId="4792A214" w14:textId="50BF1850" w:rsidR="007C3658" w:rsidRPr="007C1AF2" w:rsidRDefault="00027351" w:rsidP="007C7691">
      <w:pPr>
        <w:spacing w:after="0"/>
        <w:rPr>
          <w:b/>
          <w:sz w:val="20"/>
          <w:szCs w:val="20"/>
        </w:rPr>
      </w:pPr>
      <w:r>
        <w:rPr>
          <w:b/>
          <w:bCs/>
          <w:sz w:val="20"/>
          <w:szCs w:val="20"/>
        </w:rPr>
        <w:t xml:space="preserve">Definitions </w:t>
      </w:r>
      <w:r w:rsidR="007C7691" w:rsidRPr="00C54136">
        <w:rPr>
          <w:b/>
          <w:bCs/>
          <w:sz w:val="20"/>
          <w:szCs w:val="20"/>
        </w:rPr>
        <w:t>Comment</w:t>
      </w:r>
      <w:r>
        <w:rPr>
          <w:b/>
          <w:bCs/>
          <w:sz w:val="20"/>
          <w:szCs w:val="20"/>
        </w:rPr>
        <w:t xml:space="preserve"> </w:t>
      </w:r>
      <w:r w:rsidR="00D30B71">
        <w:rPr>
          <w:b/>
          <w:bCs/>
          <w:sz w:val="20"/>
          <w:szCs w:val="20"/>
        </w:rPr>
        <w:t>D</w:t>
      </w:r>
      <w:r w:rsidR="007C7691" w:rsidRPr="007C1AF2">
        <w:rPr>
          <w:b/>
          <w:sz w:val="20"/>
          <w:szCs w:val="20"/>
        </w:rPr>
        <w:t xml:space="preserve">: </w:t>
      </w:r>
      <w:r w:rsidR="00E21AD1">
        <w:rPr>
          <w:b/>
          <w:bCs/>
          <w:sz w:val="20"/>
          <w:szCs w:val="20"/>
        </w:rPr>
        <w:t>‘</w:t>
      </w:r>
      <w:r w:rsidR="007C3658" w:rsidRPr="007C1AF2">
        <w:rPr>
          <w:b/>
          <w:sz w:val="20"/>
          <w:szCs w:val="20"/>
        </w:rPr>
        <w:t xml:space="preserve">biogenic </w:t>
      </w:r>
      <w:r w:rsidR="007C3658" w:rsidRPr="007C1AF2">
        <w:rPr>
          <w:b/>
          <w:bCs/>
          <w:sz w:val="20"/>
          <w:szCs w:val="20"/>
        </w:rPr>
        <w:t>carbon</w:t>
      </w:r>
      <w:r w:rsidR="00E21AD1">
        <w:rPr>
          <w:b/>
          <w:bCs/>
          <w:sz w:val="20"/>
          <w:szCs w:val="20"/>
        </w:rPr>
        <w:t>’</w:t>
      </w:r>
    </w:p>
    <w:p w14:paraId="7847DBDC" w14:textId="774A13CC" w:rsidR="2EED9ADC" w:rsidRPr="005333AC" w:rsidRDefault="00026C77" w:rsidP="140D7B87">
      <w:pPr>
        <w:spacing w:after="0"/>
      </w:pPr>
      <w:r>
        <w:rPr>
          <w:sz w:val="20"/>
          <w:szCs w:val="20"/>
        </w:rPr>
        <w:t>The d</w:t>
      </w:r>
      <w:r w:rsidR="007C3658">
        <w:rPr>
          <w:sz w:val="20"/>
          <w:szCs w:val="20"/>
        </w:rPr>
        <w:t>ocument needs to</w:t>
      </w:r>
      <w:r w:rsidR="00B22025" w:rsidRPr="00B22025">
        <w:rPr>
          <w:sz w:val="20"/>
          <w:szCs w:val="20"/>
        </w:rPr>
        <w:t xml:space="preserve"> be clear on what </w:t>
      </w:r>
      <w:r>
        <w:rPr>
          <w:sz w:val="20"/>
          <w:szCs w:val="20"/>
        </w:rPr>
        <w:t>‘</w:t>
      </w:r>
      <w:r w:rsidR="00367524">
        <w:rPr>
          <w:sz w:val="20"/>
          <w:szCs w:val="20"/>
        </w:rPr>
        <w:t>fossil carbon</w:t>
      </w:r>
      <w:r>
        <w:rPr>
          <w:sz w:val="20"/>
          <w:szCs w:val="20"/>
        </w:rPr>
        <w:t>’</w:t>
      </w:r>
      <w:r w:rsidR="00367524">
        <w:rPr>
          <w:sz w:val="20"/>
          <w:szCs w:val="20"/>
        </w:rPr>
        <w:t xml:space="preserve"> means and </w:t>
      </w:r>
      <w:r w:rsidR="00B22025" w:rsidRPr="00B22025">
        <w:rPr>
          <w:sz w:val="20"/>
          <w:szCs w:val="20"/>
        </w:rPr>
        <w:t xml:space="preserve">is </w:t>
      </w:r>
      <w:r w:rsidR="00367524">
        <w:rPr>
          <w:sz w:val="20"/>
          <w:szCs w:val="20"/>
        </w:rPr>
        <w:t xml:space="preserve">thus </w:t>
      </w:r>
      <w:r w:rsidR="00762476">
        <w:rPr>
          <w:sz w:val="20"/>
          <w:szCs w:val="20"/>
        </w:rPr>
        <w:t xml:space="preserve">a form of carbon </w:t>
      </w:r>
      <w:r w:rsidR="00B22025" w:rsidRPr="00B22025">
        <w:rPr>
          <w:sz w:val="20"/>
          <w:szCs w:val="20"/>
        </w:rPr>
        <w:t xml:space="preserve">excluded from </w:t>
      </w:r>
      <w:r w:rsidR="00B22025">
        <w:rPr>
          <w:sz w:val="20"/>
          <w:szCs w:val="20"/>
        </w:rPr>
        <w:t>‘</w:t>
      </w:r>
      <w:r w:rsidR="00B22025" w:rsidRPr="00B22025">
        <w:rPr>
          <w:sz w:val="20"/>
          <w:szCs w:val="20"/>
        </w:rPr>
        <w:t xml:space="preserve">biogenic </w:t>
      </w:r>
      <w:r w:rsidR="00B22025" w:rsidRPr="66D76217">
        <w:rPr>
          <w:sz w:val="20"/>
          <w:szCs w:val="20"/>
        </w:rPr>
        <w:t>carbon</w:t>
      </w:r>
      <w:r w:rsidR="00367524">
        <w:rPr>
          <w:sz w:val="20"/>
          <w:szCs w:val="20"/>
        </w:rPr>
        <w:t>.</w:t>
      </w:r>
      <w:r w:rsidR="00B22025" w:rsidRPr="66D76217">
        <w:rPr>
          <w:sz w:val="20"/>
          <w:szCs w:val="20"/>
        </w:rPr>
        <w:t xml:space="preserve">’ </w:t>
      </w:r>
      <w:r w:rsidR="00367524">
        <w:rPr>
          <w:sz w:val="20"/>
          <w:szCs w:val="20"/>
        </w:rPr>
        <w:t xml:space="preserve"> A</w:t>
      </w:r>
      <w:r w:rsidR="00B22025" w:rsidRPr="00B22025">
        <w:rPr>
          <w:sz w:val="20"/>
          <w:szCs w:val="20"/>
        </w:rPr>
        <w:t xml:space="preserve"> definition of </w:t>
      </w:r>
      <w:r w:rsidR="00367524">
        <w:rPr>
          <w:sz w:val="20"/>
          <w:szCs w:val="20"/>
        </w:rPr>
        <w:t>‘</w:t>
      </w:r>
      <w:r w:rsidR="00B22025" w:rsidRPr="00B22025">
        <w:rPr>
          <w:sz w:val="20"/>
          <w:szCs w:val="20"/>
        </w:rPr>
        <w:t xml:space="preserve">fossil </w:t>
      </w:r>
      <w:r w:rsidR="00B22025" w:rsidRPr="66D76217">
        <w:rPr>
          <w:sz w:val="20"/>
          <w:szCs w:val="20"/>
        </w:rPr>
        <w:t>carbon</w:t>
      </w:r>
      <w:r w:rsidR="00367524">
        <w:rPr>
          <w:sz w:val="20"/>
          <w:szCs w:val="20"/>
        </w:rPr>
        <w:t>’</w:t>
      </w:r>
      <w:r w:rsidR="00B22025" w:rsidRPr="00B22025">
        <w:rPr>
          <w:sz w:val="20"/>
          <w:szCs w:val="20"/>
        </w:rPr>
        <w:t xml:space="preserve"> </w:t>
      </w:r>
      <w:r w:rsidR="00740EC7">
        <w:rPr>
          <w:sz w:val="20"/>
          <w:szCs w:val="20"/>
        </w:rPr>
        <w:t>should be provided</w:t>
      </w:r>
      <w:r w:rsidR="00B22025" w:rsidRPr="66D76217">
        <w:rPr>
          <w:sz w:val="20"/>
          <w:szCs w:val="20"/>
        </w:rPr>
        <w:t>.</w:t>
      </w:r>
      <w:r w:rsidR="00B008DD">
        <w:rPr>
          <w:sz w:val="20"/>
          <w:szCs w:val="20"/>
        </w:rPr>
        <w:t xml:space="preserve"> </w:t>
      </w:r>
    </w:p>
    <w:p w14:paraId="78001BD5" w14:textId="77777777" w:rsidR="005C345C" w:rsidRDefault="005C345C" w:rsidP="00450994">
      <w:pPr>
        <w:spacing w:after="0"/>
        <w:rPr>
          <w:b/>
          <w:bCs/>
          <w:sz w:val="20"/>
          <w:szCs w:val="20"/>
          <w:u w:val="single"/>
        </w:rPr>
      </w:pPr>
    </w:p>
    <w:p w14:paraId="3945C858" w14:textId="04EEEEC7" w:rsidR="007A41B2" w:rsidRDefault="007A41B2" w:rsidP="007A41B2">
      <w:pPr>
        <w:spacing w:after="0"/>
        <w:rPr>
          <w:sz w:val="20"/>
          <w:szCs w:val="20"/>
        </w:rPr>
      </w:pPr>
      <w:r>
        <w:rPr>
          <w:b/>
          <w:bCs/>
          <w:sz w:val="20"/>
          <w:szCs w:val="20"/>
        </w:rPr>
        <w:t xml:space="preserve">Definitions </w:t>
      </w:r>
      <w:r w:rsidRPr="66D76217">
        <w:rPr>
          <w:b/>
          <w:bCs/>
          <w:sz w:val="20"/>
          <w:szCs w:val="20"/>
        </w:rPr>
        <w:t>Comment</w:t>
      </w:r>
      <w:r>
        <w:rPr>
          <w:b/>
          <w:bCs/>
          <w:sz w:val="20"/>
          <w:szCs w:val="20"/>
        </w:rPr>
        <w:t xml:space="preserve"> </w:t>
      </w:r>
      <w:r w:rsidR="00D30B71">
        <w:rPr>
          <w:b/>
          <w:bCs/>
          <w:sz w:val="20"/>
          <w:szCs w:val="20"/>
        </w:rPr>
        <w:t>E</w:t>
      </w:r>
      <w:r w:rsidRPr="66D76217">
        <w:rPr>
          <w:sz w:val="20"/>
          <w:szCs w:val="20"/>
        </w:rPr>
        <w:t>:</w:t>
      </w:r>
      <w:r w:rsidRPr="005027BB">
        <w:rPr>
          <w:b/>
          <w:sz w:val="20"/>
          <w:szCs w:val="20"/>
        </w:rPr>
        <w:t xml:space="preserve"> </w:t>
      </w:r>
      <w:r w:rsidR="00E21AD1">
        <w:rPr>
          <w:b/>
          <w:bCs/>
          <w:sz w:val="20"/>
          <w:szCs w:val="20"/>
        </w:rPr>
        <w:t>‘</w:t>
      </w:r>
      <w:r w:rsidR="007C1AF2" w:rsidRPr="005027BB">
        <w:rPr>
          <w:b/>
          <w:sz w:val="20"/>
          <w:szCs w:val="20"/>
        </w:rPr>
        <w:t xml:space="preserve">carbon </w:t>
      </w:r>
      <w:r w:rsidR="005027BB" w:rsidRPr="005027BB">
        <w:rPr>
          <w:b/>
          <w:bCs/>
          <w:sz w:val="20"/>
          <w:szCs w:val="20"/>
        </w:rPr>
        <w:t>dioxide</w:t>
      </w:r>
      <w:r w:rsidR="00E21AD1">
        <w:rPr>
          <w:b/>
          <w:bCs/>
          <w:sz w:val="20"/>
          <w:szCs w:val="20"/>
        </w:rPr>
        <w:t>’</w:t>
      </w:r>
    </w:p>
    <w:p w14:paraId="2237D1E6" w14:textId="1058A324" w:rsidR="007A41B2" w:rsidRDefault="005027BB" w:rsidP="007A41B2">
      <w:pPr>
        <w:spacing w:after="0"/>
        <w:rPr>
          <w:sz w:val="20"/>
          <w:szCs w:val="20"/>
        </w:rPr>
      </w:pPr>
      <w:r>
        <w:rPr>
          <w:sz w:val="20"/>
          <w:szCs w:val="20"/>
        </w:rPr>
        <w:t xml:space="preserve">Remove this term entry and </w:t>
      </w:r>
      <w:r w:rsidR="003F4011">
        <w:rPr>
          <w:sz w:val="20"/>
          <w:szCs w:val="20"/>
        </w:rPr>
        <w:t xml:space="preserve">related text.  </w:t>
      </w:r>
      <w:r w:rsidR="00090354">
        <w:rPr>
          <w:sz w:val="20"/>
          <w:szCs w:val="20"/>
        </w:rPr>
        <w:t>A d</w:t>
      </w:r>
      <w:r>
        <w:rPr>
          <w:sz w:val="20"/>
          <w:szCs w:val="20"/>
        </w:rPr>
        <w:t xml:space="preserve">ictionary definition will suffice.  </w:t>
      </w:r>
      <w:r w:rsidR="003F4011">
        <w:rPr>
          <w:sz w:val="20"/>
          <w:szCs w:val="20"/>
        </w:rPr>
        <w:t xml:space="preserve">The text is </w:t>
      </w:r>
      <w:r w:rsidR="009762AE">
        <w:rPr>
          <w:sz w:val="20"/>
          <w:szCs w:val="20"/>
        </w:rPr>
        <w:t xml:space="preserve">only </w:t>
      </w:r>
      <w:r w:rsidR="00571DBB">
        <w:rPr>
          <w:sz w:val="20"/>
          <w:szCs w:val="20"/>
        </w:rPr>
        <w:t xml:space="preserve">providing </w:t>
      </w:r>
      <w:r w:rsidR="003F4011">
        <w:rPr>
          <w:sz w:val="20"/>
          <w:szCs w:val="20"/>
        </w:rPr>
        <w:t xml:space="preserve">a commentary </w:t>
      </w:r>
      <w:r w:rsidR="009762AE">
        <w:rPr>
          <w:sz w:val="20"/>
          <w:szCs w:val="20"/>
        </w:rPr>
        <w:t>on sources of CO</w:t>
      </w:r>
      <w:r w:rsidR="009762AE" w:rsidRPr="009B709F">
        <w:rPr>
          <w:sz w:val="20"/>
          <w:szCs w:val="20"/>
          <w:vertAlign w:val="subscript"/>
        </w:rPr>
        <w:t>2</w:t>
      </w:r>
      <w:r w:rsidR="009762AE">
        <w:rPr>
          <w:sz w:val="20"/>
          <w:szCs w:val="20"/>
        </w:rPr>
        <w:t xml:space="preserve"> </w:t>
      </w:r>
      <w:r w:rsidR="003F4011">
        <w:rPr>
          <w:sz w:val="20"/>
          <w:szCs w:val="20"/>
        </w:rPr>
        <w:t xml:space="preserve"> and </w:t>
      </w:r>
      <w:r w:rsidR="009B709F">
        <w:rPr>
          <w:sz w:val="20"/>
          <w:szCs w:val="20"/>
        </w:rPr>
        <w:t xml:space="preserve">is </w:t>
      </w:r>
      <w:r w:rsidR="003F4011">
        <w:rPr>
          <w:sz w:val="20"/>
          <w:szCs w:val="20"/>
        </w:rPr>
        <w:t xml:space="preserve">not </w:t>
      </w:r>
      <w:r w:rsidR="00571DBB">
        <w:rPr>
          <w:sz w:val="20"/>
          <w:szCs w:val="20"/>
        </w:rPr>
        <w:t xml:space="preserve">a proper </w:t>
      </w:r>
      <w:r>
        <w:rPr>
          <w:sz w:val="20"/>
          <w:szCs w:val="20"/>
        </w:rPr>
        <w:t>definition.</w:t>
      </w:r>
      <w:r w:rsidR="007A41B2" w:rsidRPr="66D76217">
        <w:rPr>
          <w:sz w:val="20"/>
          <w:szCs w:val="20"/>
        </w:rPr>
        <w:t xml:space="preserve"> </w:t>
      </w:r>
      <w:r w:rsidR="009B709F">
        <w:rPr>
          <w:sz w:val="20"/>
          <w:szCs w:val="20"/>
        </w:rPr>
        <w:t>CO</w:t>
      </w:r>
      <w:r w:rsidR="009B709F" w:rsidRPr="009B709F">
        <w:rPr>
          <w:sz w:val="20"/>
          <w:szCs w:val="20"/>
          <w:vertAlign w:val="subscript"/>
        </w:rPr>
        <w:t>2</w:t>
      </w:r>
      <w:r w:rsidR="007B2196">
        <w:rPr>
          <w:sz w:val="20"/>
          <w:szCs w:val="20"/>
        </w:rPr>
        <w:t xml:space="preserve"> is not </w:t>
      </w:r>
      <w:r w:rsidR="00023082">
        <w:rPr>
          <w:sz w:val="20"/>
          <w:szCs w:val="20"/>
        </w:rPr>
        <w:t xml:space="preserve">a reference gas used for ‘measuring’ GHGs, but instead </w:t>
      </w:r>
      <w:r w:rsidR="00AF2A82">
        <w:rPr>
          <w:sz w:val="20"/>
          <w:szCs w:val="20"/>
        </w:rPr>
        <w:t xml:space="preserve">its </w:t>
      </w:r>
      <w:r w:rsidR="008B4FCC">
        <w:rPr>
          <w:sz w:val="20"/>
          <w:szCs w:val="20"/>
        </w:rPr>
        <w:t xml:space="preserve">assigned </w:t>
      </w:r>
      <w:r w:rsidR="00AF2A82">
        <w:rPr>
          <w:sz w:val="20"/>
          <w:szCs w:val="20"/>
        </w:rPr>
        <w:t xml:space="preserve">global warming potential </w:t>
      </w:r>
      <w:r w:rsidR="00155761">
        <w:rPr>
          <w:sz w:val="20"/>
          <w:szCs w:val="20"/>
        </w:rPr>
        <w:t xml:space="preserve">reference </w:t>
      </w:r>
      <w:r w:rsidR="00B32A68">
        <w:rPr>
          <w:sz w:val="20"/>
          <w:szCs w:val="20"/>
        </w:rPr>
        <w:t>value</w:t>
      </w:r>
      <w:r w:rsidR="00155761">
        <w:rPr>
          <w:sz w:val="20"/>
          <w:szCs w:val="20"/>
        </w:rPr>
        <w:t xml:space="preserve"> of ‘</w:t>
      </w:r>
      <w:r w:rsidR="009B709F">
        <w:rPr>
          <w:sz w:val="20"/>
          <w:szCs w:val="20"/>
        </w:rPr>
        <w:t>1</w:t>
      </w:r>
      <w:r w:rsidR="00155761">
        <w:rPr>
          <w:sz w:val="20"/>
          <w:szCs w:val="20"/>
        </w:rPr>
        <w:t>’</w:t>
      </w:r>
      <w:r w:rsidR="009B709F">
        <w:rPr>
          <w:sz w:val="20"/>
          <w:szCs w:val="20"/>
        </w:rPr>
        <w:t xml:space="preserve"> </w:t>
      </w:r>
      <w:r w:rsidR="00AF2A82">
        <w:rPr>
          <w:sz w:val="20"/>
          <w:szCs w:val="20"/>
        </w:rPr>
        <w:t>is used as</w:t>
      </w:r>
      <w:r w:rsidR="00023082">
        <w:rPr>
          <w:sz w:val="20"/>
          <w:szCs w:val="20"/>
        </w:rPr>
        <w:t xml:space="preserve"> a reference unit to compare</w:t>
      </w:r>
      <w:r w:rsidR="00B920E8">
        <w:rPr>
          <w:sz w:val="20"/>
          <w:szCs w:val="20"/>
        </w:rPr>
        <w:t>/establish</w:t>
      </w:r>
      <w:r w:rsidR="00023082">
        <w:rPr>
          <w:sz w:val="20"/>
          <w:szCs w:val="20"/>
        </w:rPr>
        <w:t xml:space="preserve"> global warming potential</w:t>
      </w:r>
      <w:r w:rsidR="00CE7D08">
        <w:rPr>
          <w:sz w:val="20"/>
          <w:szCs w:val="20"/>
        </w:rPr>
        <w:t xml:space="preserve">s </w:t>
      </w:r>
      <w:r w:rsidR="00B920E8">
        <w:rPr>
          <w:sz w:val="20"/>
          <w:szCs w:val="20"/>
        </w:rPr>
        <w:t>attributed to</w:t>
      </w:r>
      <w:r w:rsidR="00CE7D08">
        <w:rPr>
          <w:sz w:val="20"/>
          <w:szCs w:val="20"/>
        </w:rPr>
        <w:t xml:space="preserve"> other GHGs</w:t>
      </w:r>
      <w:r w:rsidR="00B920E8">
        <w:rPr>
          <w:sz w:val="20"/>
          <w:szCs w:val="20"/>
        </w:rPr>
        <w:t>,</w:t>
      </w:r>
      <w:r w:rsidR="00CE7D08">
        <w:rPr>
          <w:sz w:val="20"/>
          <w:szCs w:val="20"/>
        </w:rPr>
        <w:t xml:space="preserve"> </w:t>
      </w:r>
      <w:r w:rsidR="0001410C">
        <w:rPr>
          <w:sz w:val="20"/>
          <w:szCs w:val="20"/>
        </w:rPr>
        <w:t xml:space="preserve">based on a </w:t>
      </w:r>
      <w:r w:rsidR="00B920E8">
        <w:rPr>
          <w:sz w:val="20"/>
          <w:szCs w:val="20"/>
        </w:rPr>
        <w:t xml:space="preserve">common unit, </w:t>
      </w:r>
      <w:r w:rsidR="0001410C">
        <w:rPr>
          <w:sz w:val="20"/>
          <w:szCs w:val="20"/>
        </w:rPr>
        <w:t>CO</w:t>
      </w:r>
      <w:r w:rsidR="0001410C" w:rsidRPr="00090354">
        <w:rPr>
          <w:sz w:val="20"/>
          <w:szCs w:val="20"/>
          <w:vertAlign w:val="subscript"/>
        </w:rPr>
        <w:t>2</w:t>
      </w:r>
      <w:r w:rsidR="0001410C">
        <w:rPr>
          <w:sz w:val="20"/>
          <w:szCs w:val="20"/>
        </w:rPr>
        <w:t>e</w:t>
      </w:r>
      <w:r w:rsidR="00023082">
        <w:rPr>
          <w:sz w:val="20"/>
          <w:szCs w:val="20"/>
        </w:rPr>
        <w:t>.</w:t>
      </w:r>
    </w:p>
    <w:p w14:paraId="34862869" w14:textId="77777777" w:rsidR="009F20B2" w:rsidRDefault="009F20B2" w:rsidP="00411274">
      <w:pPr>
        <w:spacing w:after="0"/>
        <w:rPr>
          <w:b/>
          <w:bCs/>
          <w:sz w:val="20"/>
          <w:szCs w:val="20"/>
        </w:rPr>
      </w:pPr>
    </w:p>
    <w:p w14:paraId="174500B3" w14:textId="1E733FB8" w:rsidR="00411274" w:rsidRDefault="00411274" w:rsidP="00411274">
      <w:pPr>
        <w:spacing w:after="0"/>
        <w:rPr>
          <w:sz w:val="20"/>
          <w:szCs w:val="20"/>
        </w:rPr>
      </w:pPr>
      <w:r>
        <w:rPr>
          <w:b/>
          <w:bCs/>
          <w:sz w:val="20"/>
          <w:szCs w:val="20"/>
        </w:rPr>
        <w:t xml:space="preserve">Definitions </w:t>
      </w:r>
      <w:r w:rsidRPr="66D76217">
        <w:rPr>
          <w:b/>
          <w:bCs/>
          <w:sz w:val="20"/>
          <w:szCs w:val="20"/>
        </w:rPr>
        <w:t>Comment</w:t>
      </w:r>
      <w:r>
        <w:rPr>
          <w:b/>
          <w:bCs/>
          <w:sz w:val="20"/>
          <w:szCs w:val="20"/>
        </w:rPr>
        <w:t xml:space="preserve"> </w:t>
      </w:r>
      <w:r w:rsidR="00D30B71">
        <w:rPr>
          <w:b/>
          <w:bCs/>
          <w:sz w:val="20"/>
          <w:szCs w:val="20"/>
        </w:rPr>
        <w:t>F</w:t>
      </w:r>
      <w:r w:rsidRPr="66D76217">
        <w:rPr>
          <w:sz w:val="20"/>
          <w:szCs w:val="20"/>
        </w:rPr>
        <w:t>:</w:t>
      </w:r>
      <w:r w:rsidRPr="005027BB">
        <w:rPr>
          <w:b/>
          <w:bCs/>
          <w:sz w:val="20"/>
          <w:szCs w:val="20"/>
        </w:rPr>
        <w:t xml:space="preserve"> </w:t>
      </w:r>
      <w:r w:rsidR="00E21AD1">
        <w:rPr>
          <w:b/>
          <w:bCs/>
          <w:sz w:val="20"/>
          <w:szCs w:val="20"/>
        </w:rPr>
        <w:t>‘</w:t>
      </w:r>
      <w:r w:rsidRPr="005027BB">
        <w:rPr>
          <w:b/>
          <w:bCs/>
          <w:sz w:val="20"/>
          <w:szCs w:val="20"/>
        </w:rPr>
        <w:t>carbon dioxide</w:t>
      </w:r>
      <w:r>
        <w:rPr>
          <w:b/>
          <w:bCs/>
          <w:sz w:val="20"/>
          <w:szCs w:val="20"/>
        </w:rPr>
        <w:t xml:space="preserve"> equivalent (CO</w:t>
      </w:r>
      <w:r w:rsidRPr="00411274">
        <w:rPr>
          <w:b/>
          <w:bCs/>
          <w:sz w:val="20"/>
          <w:szCs w:val="20"/>
          <w:vertAlign w:val="subscript"/>
        </w:rPr>
        <w:t>2</w:t>
      </w:r>
      <w:r>
        <w:rPr>
          <w:b/>
          <w:bCs/>
          <w:sz w:val="20"/>
          <w:szCs w:val="20"/>
        </w:rPr>
        <w:t>e)</w:t>
      </w:r>
      <w:r w:rsidR="00E21AD1">
        <w:rPr>
          <w:b/>
          <w:bCs/>
          <w:sz w:val="20"/>
          <w:szCs w:val="20"/>
        </w:rPr>
        <w:t>’</w:t>
      </w:r>
    </w:p>
    <w:p w14:paraId="27047CBC" w14:textId="6B8199BF" w:rsidR="009B733E" w:rsidRDefault="00657479" w:rsidP="00411274">
      <w:pPr>
        <w:spacing w:after="0"/>
        <w:rPr>
          <w:sz w:val="20"/>
          <w:szCs w:val="20"/>
        </w:rPr>
      </w:pPr>
      <w:r>
        <w:rPr>
          <w:sz w:val="20"/>
          <w:szCs w:val="20"/>
        </w:rPr>
        <w:t>Editorially, w</w:t>
      </w:r>
      <w:r w:rsidR="00F8745B">
        <w:rPr>
          <w:sz w:val="20"/>
          <w:szCs w:val="20"/>
        </w:rPr>
        <w:t xml:space="preserve">ith the term entry already indicating the equivalent abbreviated designation, </w:t>
      </w:r>
      <w:r w:rsidR="000C4751">
        <w:rPr>
          <w:sz w:val="20"/>
          <w:szCs w:val="20"/>
        </w:rPr>
        <w:t xml:space="preserve">there is no need to </w:t>
      </w:r>
      <w:r w:rsidR="000C516D">
        <w:rPr>
          <w:sz w:val="20"/>
          <w:szCs w:val="20"/>
        </w:rPr>
        <w:t xml:space="preserve">also </w:t>
      </w:r>
      <w:r w:rsidR="000C4751">
        <w:rPr>
          <w:sz w:val="20"/>
          <w:szCs w:val="20"/>
        </w:rPr>
        <w:t xml:space="preserve">repeat </w:t>
      </w:r>
      <w:r w:rsidR="00DB729D">
        <w:rPr>
          <w:sz w:val="20"/>
          <w:szCs w:val="20"/>
        </w:rPr>
        <w:t xml:space="preserve">a reference to the </w:t>
      </w:r>
      <w:r w:rsidR="00F8745B">
        <w:rPr>
          <w:sz w:val="20"/>
          <w:szCs w:val="20"/>
        </w:rPr>
        <w:t>abbreviated form ‘CO</w:t>
      </w:r>
      <w:r w:rsidR="00F8745B" w:rsidRPr="00F8745B">
        <w:rPr>
          <w:sz w:val="20"/>
          <w:szCs w:val="20"/>
          <w:vertAlign w:val="subscript"/>
        </w:rPr>
        <w:t>2</w:t>
      </w:r>
      <w:r w:rsidR="00F8745B">
        <w:rPr>
          <w:sz w:val="20"/>
          <w:szCs w:val="20"/>
        </w:rPr>
        <w:t xml:space="preserve">e’ </w:t>
      </w:r>
      <w:r w:rsidR="000C516D">
        <w:rPr>
          <w:sz w:val="20"/>
          <w:szCs w:val="20"/>
        </w:rPr>
        <w:t>with</w:t>
      </w:r>
      <w:r w:rsidR="000C516D" w:rsidRPr="000C516D">
        <w:rPr>
          <w:sz w:val="20"/>
          <w:szCs w:val="20"/>
        </w:rPr>
        <w:t>in the definition</w:t>
      </w:r>
      <w:r w:rsidR="000C516D">
        <w:rPr>
          <w:sz w:val="20"/>
          <w:szCs w:val="20"/>
        </w:rPr>
        <w:t xml:space="preserve"> wording.</w:t>
      </w:r>
      <w:r w:rsidR="00F8745B">
        <w:rPr>
          <w:sz w:val="20"/>
          <w:szCs w:val="20"/>
        </w:rPr>
        <w:t xml:space="preserve">  Also, </w:t>
      </w:r>
      <w:r w:rsidR="004907B9">
        <w:rPr>
          <w:sz w:val="20"/>
          <w:szCs w:val="20"/>
        </w:rPr>
        <w:t xml:space="preserve">this </w:t>
      </w:r>
      <w:r w:rsidR="000C516D">
        <w:rPr>
          <w:sz w:val="20"/>
          <w:szCs w:val="20"/>
        </w:rPr>
        <w:t>metric/</w:t>
      </w:r>
      <w:r w:rsidR="004907B9">
        <w:rPr>
          <w:sz w:val="20"/>
          <w:szCs w:val="20"/>
        </w:rPr>
        <w:t xml:space="preserve">unit is used for comparing </w:t>
      </w:r>
      <w:r w:rsidR="00FE7C17">
        <w:rPr>
          <w:sz w:val="20"/>
          <w:szCs w:val="20"/>
        </w:rPr>
        <w:t>the radiative forcing</w:t>
      </w:r>
      <w:r w:rsidR="00F033EF">
        <w:rPr>
          <w:sz w:val="20"/>
          <w:szCs w:val="20"/>
        </w:rPr>
        <w:t xml:space="preserve"> </w:t>
      </w:r>
      <w:r w:rsidR="0045512F">
        <w:rPr>
          <w:sz w:val="20"/>
          <w:szCs w:val="20"/>
        </w:rPr>
        <w:t xml:space="preserve"> of GHGs.  W</w:t>
      </w:r>
      <w:r w:rsidR="0046002B">
        <w:rPr>
          <w:sz w:val="20"/>
          <w:szCs w:val="20"/>
        </w:rPr>
        <w:t xml:space="preserve">ording is </w:t>
      </w:r>
      <w:r w:rsidR="007B1734">
        <w:rPr>
          <w:sz w:val="20"/>
          <w:szCs w:val="20"/>
        </w:rPr>
        <w:t>poorly structured</w:t>
      </w:r>
      <w:r w:rsidR="0046002B">
        <w:rPr>
          <w:sz w:val="20"/>
          <w:szCs w:val="20"/>
        </w:rPr>
        <w:t xml:space="preserve"> and </w:t>
      </w:r>
      <w:r w:rsidR="00D15212">
        <w:rPr>
          <w:sz w:val="20"/>
          <w:szCs w:val="20"/>
        </w:rPr>
        <w:t>incl</w:t>
      </w:r>
      <w:r w:rsidR="00512616">
        <w:rPr>
          <w:sz w:val="20"/>
          <w:szCs w:val="20"/>
        </w:rPr>
        <w:t>udes unne</w:t>
      </w:r>
      <w:r w:rsidR="00126926">
        <w:rPr>
          <w:sz w:val="20"/>
          <w:szCs w:val="20"/>
        </w:rPr>
        <w:t xml:space="preserve">cessary </w:t>
      </w:r>
      <w:r w:rsidR="009B733E">
        <w:rPr>
          <w:sz w:val="20"/>
          <w:szCs w:val="20"/>
        </w:rPr>
        <w:t>commentary/detail.  Should use ISO definition from GHG management standard ISO 14064-1</w:t>
      </w:r>
      <w:r w:rsidR="001122CA">
        <w:rPr>
          <w:sz w:val="20"/>
          <w:szCs w:val="20"/>
        </w:rPr>
        <w:t>.</w:t>
      </w:r>
    </w:p>
    <w:p w14:paraId="3D18B9F4" w14:textId="77777777" w:rsidR="00411274" w:rsidRDefault="00411274" w:rsidP="00411274">
      <w:pPr>
        <w:spacing w:after="0"/>
        <w:rPr>
          <w:sz w:val="20"/>
          <w:szCs w:val="20"/>
        </w:rPr>
      </w:pPr>
    </w:p>
    <w:p w14:paraId="71B56A04" w14:textId="5D7D03F6" w:rsidR="003B3850" w:rsidRDefault="003B3850" w:rsidP="003B3850">
      <w:pPr>
        <w:spacing w:after="0"/>
        <w:rPr>
          <w:sz w:val="20"/>
          <w:szCs w:val="20"/>
        </w:rPr>
      </w:pPr>
      <w:r>
        <w:rPr>
          <w:b/>
          <w:bCs/>
          <w:sz w:val="20"/>
          <w:szCs w:val="20"/>
        </w:rPr>
        <w:t xml:space="preserve">Definitions </w:t>
      </w:r>
      <w:r w:rsidRPr="66D76217">
        <w:rPr>
          <w:b/>
          <w:bCs/>
          <w:sz w:val="20"/>
          <w:szCs w:val="20"/>
        </w:rPr>
        <w:t>Comment</w:t>
      </w:r>
      <w:r>
        <w:rPr>
          <w:b/>
          <w:bCs/>
          <w:sz w:val="20"/>
          <w:szCs w:val="20"/>
        </w:rPr>
        <w:t xml:space="preserve"> </w:t>
      </w:r>
      <w:r w:rsidR="00165193">
        <w:rPr>
          <w:b/>
          <w:bCs/>
          <w:sz w:val="20"/>
          <w:szCs w:val="20"/>
        </w:rPr>
        <w:t>G</w:t>
      </w:r>
      <w:r w:rsidRPr="66D76217">
        <w:rPr>
          <w:sz w:val="20"/>
          <w:szCs w:val="20"/>
        </w:rPr>
        <w:t>:</w:t>
      </w:r>
      <w:r w:rsidRPr="005027BB">
        <w:rPr>
          <w:b/>
          <w:bCs/>
          <w:sz w:val="20"/>
          <w:szCs w:val="20"/>
        </w:rPr>
        <w:t xml:space="preserve"> </w:t>
      </w:r>
      <w:r>
        <w:rPr>
          <w:b/>
          <w:bCs/>
          <w:sz w:val="20"/>
          <w:szCs w:val="20"/>
        </w:rPr>
        <w:t>‘comparable product</w:t>
      </w:r>
      <w:r w:rsidR="00CE7C8C">
        <w:rPr>
          <w:b/>
          <w:bCs/>
          <w:sz w:val="20"/>
          <w:szCs w:val="20"/>
        </w:rPr>
        <w:t xml:space="preserve"> type’ </w:t>
      </w:r>
    </w:p>
    <w:p w14:paraId="6C24A498" w14:textId="629E4105" w:rsidR="00FE3BD9" w:rsidRDefault="003B3850" w:rsidP="003B3850">
      <w:pPr>
        <w:spacing w:after="0"/>
        <w:rPr>
          <w:sz w:val="20"/>
          <w:szCs w:val="20"/>
        </w:rPr>
      </w:pPr>
      <w:r>
        <w:rPr>
          <w:sz w:val="20"/>
          <w:szCs w:val="20"/>
        </w:rPr>
        <w:t xml:space="preserve">The definition </w:t>
      </w:r>
      <w:r w:rsidR="00CE6BBB">
        <w:rPr>
          <w:sz w:val="20"/>
          <w:szCs w:val="20"/>
        </w:rPr>
        <w:t xml:space="preserve">refers to the concept of </w:t>
      </w:r>
      <w:r w:rsidR="00C569B6">
        <w:rPr>
          <w:sz w:val="20"/>
          <w:szCs w:val="20"/>
        </w:rPr>
        <w:t xml:space="preserve">a </w:t>
      </w:r>
      <w:r w:rsidR="00CE6BBB">
        <w:rPr>
          <w:sz w:val="20"/>
          <w:szCs w:val="20"/>
        </w:rPr>
        <w:t>‘reference product.’</w:t>
      </w:r>
      <w:r>
        <w:rPr>
          <w:sz w:val="20"/>
          <w:szCs w:val="20"/>
        </w:rPr>
        <w:t xml:space="preserve"> </w:t>
      </w:r>
      <w:r w:rsidR="00CE6BBB">
        <w:rPr>
          <w:sz w:val="20"/>
          <w:szCs w:val="20"/>
        </w:rPr>
        <w:t>There is no definition as to what this represents</w:t>
      </w:r>
      <w:r w:rsidR="0087127B">
        <w:rPr>
          <w:sz w:val="20"/>
          <w:szCs w:val="20"/>
        </w:rPr>
        <w:t>,</w:t>
      </w:r>
      <w:r w:rsidR="00CE6BBB">
        <w:rPr>
          <w:sz w:val="20"/>
          <w:szCs w:val="20"/>
        </w:rPr>
        <w:t xml:space="preserve"> and the term </w:t>
      </w:r>
      <w:r w:rsidR="0087127B">
        <w:rPr>
          <w:sz w:val="20"/>
          <w:szCs w:val="20"/>
        </w:rPr>
        <w:t xml:space="preserve">‘reference product’ </w:t>
      </w:r>
      <w:r w:rsidR="00CE6BBB">
        <w:rPr>
          <w:sz w:val="20"/>
          <w:szCs w:val="20"/>
        </w:rPr>
        <w:t>is</w:t>
      </w:r>
      <w:r>
        <w:rPr>
          <w:sz w:val="20"/>
          <w:szCs w:val="20"/>
        </w:rPr>
        <w:t xml:space="preserve"> </w:t>
      </w:r>
      <w:r w:rsidR="00C02747">
        <w:rPr>
          <w:sz w:val="20"/>
          <w:szCs w:val="20"/>
        </w:rPr>
        <w:t>not otherwise used in the document.</w:t>
      </w:r>
      <w:r w:rsidR="00853EFA">
        <w:rPr>
          <w:sz w:val="20"/>
          <w:szCs w:val="20"/>
        </w:rPr>
        <w:t xml:space="preserve"> </w:t>
      </w:r>
      <w:r w:rsidR="006579DC">
        <w:rPr>
          <w:sz w:val="20"/>
          <w:szCs w:val="20"/>
        </w:rPr>
        <w:t xml:space="preserve">Further explanation or definition is needed </w:t>
      </w:r>
      <w:r w:rsidR="00D7227F">
        <w:rPr>
          <w:sz w:val="20"/>
          <w:szCs w:val="20"/>
        </w:rPr>
        <w:t xml:space="preserve">to </w:t>
      </w:r>
      <w:r w:rsidR="00FF4497">
        <w:rPr>
          <w:sz w:val="20"/>
          <w:szCs w:val="20"/>
        </w:rPr>
        <w:t xml:space="preserve">understand </w:t>
      </w:r>
      <w:r w:rsidR="00FE3BD9">
        <w:rPr>
          <w:sz w:val="20"/>
          <w:szCs w:val="20"/>
        </w:rPr>
        <w:t>the intent.</w:t>
      </w:r>
      <w:r w:rsidR="00C569B6">
        <w:rPr>
          <w:sz w:val="20"/>
          <w:szCs w:val="20"/>
        </w:rPr>
        <w:t xml:space="preserve"> Editorially, within the definition </w:t>
      </w:r>
      <w:r w:rsidR="003B627A">
        <w:rPr>
          <w:sz w:val="20"/>
          <w:szCs w:val="20"/>
        </w:rPr>
        <w:t>it should refer to a singular building product</w:t>
      </w:r>
      <w:r w:rsidR="002372EE">
        <w:rPr>
          <w:sz w:val="20"/>
          <w:szCs w:val="20"/>
        </w:rPr>
        <w:t>.</w:t>
      </w:r>
      <w:r w:rsidR="00C569B6">
        <w:rPr>
          <w:sz w:val="20"/>
          <w:szCs w:val="20"/>
        </w:rPr>
        <w:t xml:space="preserve"> </w:t>
      </w:r>
    </w:p>
    <w:p w14:paraId="1600ECB2" w14:textId="77777777" w:rsidR="00FE3BD9" w:rsidRDefault="00FE3BD9" w:rsidP="003B3850">
      <w:pPr>
        <w:spacing w:after="0"/>
        <w:rPr>
          <w:sz w:val="20"/>
          <w:szCs w:val="20"/>
        </w:rPr>
      </w:pPr>
    </w:p>
    <w:p w14:paraId="314C0348" w14:textId="19CE07E4" w:rsidR="00201E29" w:rsidRDefault="00201E29" w:rsidP="00391158">
      <w:pPr>
        <w:spacing w:after="0"/>
        <w:ind w:right="-306"/>
        <w:rPr>
          <w:sz w:val="20"/>
          <w:szCs w:val="20"/>
        </w:rPr>
      </w:pPr>
      <w:r>
        <w:rPr>
          <w:b/>
          <w:bCs/>
          <w:sz w:val="20"/>
          <w:szCs w:val="20"/>
        </w:rPr>
        <w:t xml:space="preserve">Definitions </w:t>
      </w:r>
      <w:r w:rsidRPr="66D76217">
        <w:rPr>
          <w:b/>
          <w:bCs/>
          <w:sz w:val="20"/>
          <w:szCs w:val="20"/>
        </w:rPr>
        <w:t>Comment</w:t>
      </w:r>
      <w:r>
        <w:rPr>
          <w:b/>
          <w:bCs/>
          <w:sz w:val="20"/>
          <w:szCs w:val="20"/>
        </w:rPr>
        <w:t xml:space="preserve"> </w:t>
      </w:r>
      <w:r w:rsidR="00165193">
        <w:rPr>
          <w:b/>
          <w:bCs/>
          <w:sz w:val="20"/>
          <w:szCs w:val="20"/>
        </w:rPr>
        <w:t>H</w:t>
      </w:r>
      <w:r w:rsidRPr="66D76217">
        <w:rPr>
          <w:sz w:val="20"/>
          <w:szCs w:val="20"/>
        </w:rPr>
        <w:t>:</w:t>
      </w:r>
      <w:r w:rsidRPr="005027BB">
        <w:rPr>
          <w:b/>
          <w:bCs/>
          <w:sz w:val="20"/>
          <w:szCs w:val="20"/>
        </w:rPr>
        <w:t xml:space="preserve"> </w:t>
      </w:r>
      <w:r>
        <w:rPr>
          <w:b/>
          <w:bCs/>
          <w:sz w:val="20"/>
          <w:szCs w:val="20"/>
        </w:rPr>
        <w:t>‘confirmed assessment’</w:t>
      </w:r>
      <w:r w:rsidR="00CB74E5">
        <w:rPr>
          <w:b/>
          <w:bCs/>
          <w:sz w:val="20"/>
          <w:szCs w:val="20"/>
        </w:rPr>
        <w:t xml:space="preserve"> / </w:t>
      </w:r>
      <w:r w:rsidR="001D0392">
        <w:rPr>
          <w:b/>
          <w:bCs/>
          <w:sz w:val="20"/>
          <w:szCs w:val="20"/>
        </w:rPr>
        <w:t>‘projected assessment’</w:t>
      </w:r>
      <w:r w:rsidR="00320542">
        <w:rPr>
          <w:b/>
          <w:bCs/>
          <w:sz w:val="20"/>
          <w:szCs w:val="20"/>
        </w:rPr>
        <w:t xml:space="preserve"> </w:t>
      </w:r>
      <w:r w:rsidR="00AC5769">
        <w:rPr>
          <w:b/>
          <w:bCs/>
          <w:sz w:val="20"/>
          <w:szCs w:val="20"/>
        </w:rPr>
        <w:t xml:space="preserve">/ </w:t>
      </w:r>
      <w:r w:rsidR="00391158">
        <w:rPr>
          <w:b/>
          <w:bCs/>
          <w:sz w:val="20"/>
          <w:szCs w:val="20"/>
        </w:rPr>
        <w:t>‘</w:t>
      </w:r>
      <w:r w:rsidR="00AC5769">
        <w:rPr>
          <w:b/>
          <w:bCs/>
          <w:sz w:val="20"/>
          <w:szCs w:val="20"/>
        </w:rPr>
        <w:t>minimum assess</w:t>
      </w:r>
      <w:r w:rsidR="00391158">
        <w:rPr>
          <w:b/>
          <w:bCs/>
          <w:sz w:val="20"/>
          <w:szCs w:val="20"/>
        </w:rPr>
        <w:t>ed</w:t>
      </w:r>
      <w:r w:rsidR="00AC5769">
        <w:rPr>
          <w:b/>
          <w:bCs/>
          <w:sz w:val="20"/>
          <w:szCs w:val="20"/>
        </w:rPr>
        <w:t xml:space="preserve"> products</w:t>
      </w:r>
      <w:r w:rsidR="00391158">
        <w:rPr>
          <w:b/>
          <w:bCs/>
          <w:sz w:val="20"/>
          <w:szCs w:val="20"/>
        </w:rPr>
        <w:t>’</w:t>
      </w:r>
    </w:p>
    <w:p w14:paraId="510B8CA6" w14:textId="6C31579F" w:rsidR="004E6A29" w:rsidRDefault="001C28BA" w:rsidP="00201E29">
      <w:pPr>
        <w:spacing w:after="0"/>
        <w:rPr>
          <w:sz w:val="20"/>
          <w:szCs w:val="20"/>
        </w:rPr>
      </w:pPr>
      <w:r>
        <w:rPr>
          <w:sz w:val="20"/>
          <w:szCs w:val="20"/>
        </w:rPr>
        <w:t>Th</w:t>
      </w:r>
      <w:r w:rsidR="001D4C39">
        <w:rPr>
          <w:sz w:val="20"/>
          <w:szCs w:val="20"/>
        </w:rPr>
        <w:t>e</w:t>
      </w:r>
      <w:r>
        <w:rPr>
          <w:sz w:val="20"/>
          <w:szCs w:val="20"/>
        </w:rPr>
        <w:t xml:space="preserve"> definition wording</w:t>
      </w:r>
      <w:r w:rsidR="001D0392">
        <w:rPr>
          <w:sz w:val="20"/>
          <w:szCs w:val="20"/>
        </w:rPr>
        <w:t>s</w:t>
      </w:r>
      <w:r w:rsidR="008B71B4">
        <w:rPr>
          <w:sz w:val="20"/>
          <w:szCs w:val="20"/>
        </w:rPr>
        <w:t xml:space="preserve"> of </w:t>
      </w:r>
      <w:r w:rsidR="00C60D22">
        <w:rPr>
          <w:sz w:val="20"/>
          <w:szCs w:val="20"/>
        </w:rPr>
        <w:t>‘confirmed assessment’ and ‘projected assessment’ are</w:t>
      </w:r>
      <w:r>
        <w:rPr>
          <w:sz w:val="20"/>
          <w:szCs w:val="20"/>
        </w:rPr>
        <w:t xml:space="preserve"> circular with the definition wording of </w:t>
      </w:r>
      <w:r w:rsidR="003E43D4">
        <w:rPr>
          <w:sz w:val="20"/>
          <w:szCs w:val="20"/>
        </w:rPr>
        <w:t>‘m</w:t>
      </w:r>
      <w:r w:rsidR="00952003">
        <w:rPr>
          <w:sz w:val="20"/>
          <w:szCs w:val="20"/>
        </w:rPr>
        <w:t>inim</w:t>
      </w:r>
      <w:r w:rsidR="003E43D4">
        <w:rPr>
          <w:sz w:val="20"/>
          <w:szCs w:val="20"/>
        </w:rPr>
        <w:t>um</w:t>
      </w:r>
      <w:r w:rsidR="00952003">
        <w:rPr>
          <w:sz w:val="20"/>
          <w:szCs w:val="20"/>
        </w:rPr>
        <w:t xml:space="preserve"> assessed </w:t>
      </w:r>
      <w:r w:rsidR="003E43D4">
        <w:rPr>
          <w:sz w:val="20"/>
          <w:szCs w:val="20"/>
        </w:rPr>
        <w:t>p</w:t>
      </w:r>
      <w:r w:rsidR="00952003">
        <w:rPr>
          <w:sz w:val="20"/>
          <w:szCs w:val="20"/>
        </w:rPr>
        <w:t>roducts</w:t>
      </w:r>
      <w:r w:rsidR="00830081">
        <w:rPr>
          <w:sz w:val="20"/>
          <w:szCs w:val="20"/>
        </w:rPr>
        <w:t>’</w:t>
      </w:r>
      <w:r w:rsidR="001E72DB">
        <w:rPr>
          <w:sz w:val="20"/>
          <w:szCs w:val="20"/>
        </w:rPr>
        <w:t xml:space="preserve"> by the fact that </w:t>
      </w:r>
      <w:r w:rsidR="00FD39F9">
        <w:rPr>
          <w:sz w:val="20"/>
          <w:szCs w:val="20"/>
        </w:rPr>
        <w:t xml:space="preserve">the latter </w:t>
      </w:r>
      <w:r w:rsidR="00D76B5D">
        <w:rPr>
          <w:sz w:val="20"/>
          <w:szCs w:val="20"/>
        </w:rPr>
        <w:t>definition</w:t>
      </w:r>
      <w:r w:rsidR="001E72DB">
        <w:rPr>
          <w:sz w:val="20"/>
          <w:szCs w:val="20"/>
        </w:rPr>
        <w:t xml:space="preserve"> refers to </w:t>
      </w:r>
      <w:r w:rsidR="00D76B5D">
        <w:rPr>
          <w:sz w:val="20"/>
          <w:szCs w:val="20"/>
        </w:rPr>
        <w:t xml:space="preserve">both </w:t>
      </w:r>
      <w:r w:rsidR="001E72DB">
        <w:rPr>
          <w:sz w:val="20"/>
          <w:szCs w:val="20"/>
        </w:rPr>
        <w:t>other te</w:t>
      </w:r>
      <w:r w:rsidR="00D76B5D">
        <w:rPr>
          <w:sz w:val="20"/>
          <w:szCs w:val="20"/>
        </w:rPr>
        <w:t>r</w:t>
      </w:r>
      <w:r w:rsidR="001E72DB">
        <w:rPr>
          <w:sz w:val="20"/>
          <w:szCs w:val="20"/>
        </w:rPr>
        <w:t>m</w:t>
      </w:r>
      <w:r w:rsidR="00D76B5D">
        <w:rPr>
          <w:sz w:val="20"/>
          <w:szCs w:val="20"/>
        </w:rPr>
        <w:t>s</w:t>
      </w:r>
      <w:r w:rsidR="001E72DB">
        <w:rPr>
          <w:sz w:val="20"/>
          <w:szCs w:val="20"/>
        </w:rPr>
        <w:t xml:space="preserve">.  This results in </w:t>
      </w:r>
      <w:r w:rsidR="006C425F">
        <w:rPr>
          <w:sz w:val="20"/>
          <w:szCs w:val="20"/>
        </w:rPr>
        <w:t>each defini</w:t>
      </w:r>
      <w:r w:rsidR="00D76B5D">
        <w:rPr>
          <w:sz w:val="20"/>
          <w:szCs w:val="20"/>
        </w:rPr>
        <w:t>ti</w:t>
      </w:r>
      <w:r w:rsidR="006C425F">
        <w:rPr>
          <w:sz w:val="20"/>
          <w:szCs w:val="20"/>
        </w:rPr>
        <w:t xml:space="preserve">on </w:t>
      </w:r>
      <w:r w:rsidR="00AC5184">
        <w:rPr>
          <w:sz w:val="20"/>
          <w:szCs w:val="20"/>
        </w:rPr>
        <w:t>having a reference</w:t>
      </w:r>
      <w:r w:rsidR="006C425F">
        <w:rPr>
          <w:sz w:val="20"/>
          <w:szCs w:val="20"/>
        </w:rPr>
        <w:t xml:space="preserve"> to </w:t>
      </w:r>
      <w:r w:rsidR="00AC5184">
        <w:rPr>
          <w:sz w:val="20"/>
          <w:szCs w:val="20"/>
        </w:rPr>
        <w:t xml:space="preserve">the defined term </w:t>
      </w:r>
      <w:r w:rsidR="006C425F">
        <w:rPr>
          <w:sz w:val="20"/>
          <w:szCs w:val="20"/>
        </w:rPr>
        <w:t xml:space="preserve">itself </w:t>
      </w:r>
      <w:r w:rsidR="004E6A29">
        <w:rPr>
          <w:sz w:val="20"/>
          <w:szCs w:val="20"/>
        </w:rPr>
        <w:t>th</w:t>
      </w:r>
      <w:r w:rsidR="00AC5184">
        <w:rPr>
          <w:sz w:val="20"/>
          <w:szCs w:val="20"/>
        </w:rPr>
        <w:t>r</w:t>
      </w:r>
      <w:r w:rsidR="004E6A29">
        <w:rPr>
          <w:sz w:val="20"/>
          <w:szCs w:val="20"/>
        </w:rPr>
        <w:t xml:space="preserve">ough the principle of substitution.  </w:t>
      </w:r>
      <w:r w:rsidR="00AC5184">
        <w:rPr>
          <w:sz w:val="20"/>
          <w:szCs w:val="20"/>
        </w:rPr>
        <w:t xml:space="preserve">This principle </w:t>
      </w:r>
      <w:r w:rsidR="00FC6B2F">
        <w:rPr>
          <w:sz w:val="20"/>
          <w:szCs w:val="20"/>
        </w:rPr>
        <w:t>requires that a</w:t>
      </w:r>
      <w:r w:rsidR="004E6A29">
        <w:rPr>
          <w:sz w:val="20"/>
          <w:szCs w:val="20"/>
        </w:rPr>
        <w:t xml:space="preserve"> proper definition be written such that it can be inserted within the text</w:t>
      </w:r>
      <w:r w:rsidR="00FC6B2F">
        <w:rPr>
          <w:sz w:val="20"/>
          <w:szCs w:val="20"/>
        </w:rPr>
        <w:t>, including other definitions</w:t>
      </w:r>
      <w:r w:rsidR="004E6A29">
        <w:rPr>
          <w:sz w:val="20"/>
          <w:szCs w:val="20"/>
        </w:rPr>
        <w:t xml:space="preserve"> where it is used</w:t>
      </w:r>
      <w:r w:rsidR="00FC6B2F">
        <w:rPr>
          <w:sz w:val="20"/>
          <w:szCs w:val="20"/>
        </w:rPr>
        <w:t>,</w:t>
      </w:r>
      <w:r w:rsidR="004E6A29">
        <w:rPr>
          <w:sz w:val="20"/>
          <w:szCs w:val="20"/>
        </w:rPr>
        <w:t xml:space="preserve"> and be contextually accurate.  </w:t>
      </w:r>
    </w:p>
    <w:p w14:paraId="31311430" w14:textId="77777777" w:rsidR="004E6A29" w:rsidRDefault="004E6A29" w:rsidP="00201E29">
      <w:pPr>
        <w:spacing w:after="0"/>
        <w:rPr>
          <w:sz w:val="20"/>
          <w:szCs w:val="20"/>
        </w:rPr>
      </w:pPr>
    </w:p>
    <w:p w14:paraId="72152F51" w14:textId="4491BB3A" w:rsidR="00F90CC3" w:rsidRDefault="00F90CC3" w:rsidP="00201E29">
      <w:pPr>
        <w:spacing w:after="0"/>
        <w:rPr>
          <w:sz w:val="20"/>
          <w:szCs w:val="20"/>
        </w:rPr>
      </w:pPr>
      <w:r>
        <w:rPr>
          <w:sz w:val="20"/>
          <w:szCs w:val="20"/>
        </w:rPr>
        <w:t>The following shows the results of substituting within</w:t>
      </w:r>
      <w:r w:rsidR="004E6A29">
        <w:rPr>
          <w:sz w:val="20"/>
          <w:szCs w:val="20"/>
        </w:rPr>
        <w:t xml:space="preserve"> the definition for </w:t>
      </w:r>
      <w:r>
        <w:rPr>
          <w:sz w:val="20"/>
          <w:szCs w:val="20"/>
        </w:rPr>
        <w:t>‘</w:t>
      </w:r>
      <w:r w:rsidR="00C74E5B">
        <w:rPr>
          <w:sz w:val="20"/>
          <w:szCs w:val="20"/>
        </w:rPr>
        <w:t>minimum assess</w:t>
      </w:r>
      <w:r>
        <w:rPr>
          <w:sz w:val="20"/>
          <w:szCs w:val="20"/>
        </w:rPr>
        <w:t>ed</w:t>
      </w:r>
      <w:r w:rsidR="00C74E5B">
        <w:rPr>
          <w:sz w:val="20"/>
          <w:szCs w:val="20"/>
        </w:rPr>
        <w:t xml:space="preserve"> product</w:t>
      </w:r>
      <w:r>
        <w:rPr>
          <w:sz w:val="20"/>
          <w:szCs w:val="20"/>
        </w:rPr>
        <w:t>’</w:t>
      </w:r>
      <w:r w:rsidR="007A26D5">
        <w:rPr>
          <w:sz w:val="20"/>
          <w:szCs w:val="20"/>
        </w:rPr>
        <w:t xml:space="preserve"> the other two definitions</w:t>
      </w:r>
      <w:r>
        <w:rPr>
          <w:sz w:val="20"/>
          <w:szCs w:val="20"/>
        </w:rPr>
        <w:t>:</w:t>
      </w:r>
    </w:p>
    <w:p w14:paraId="73CB074E" w14:textId="77777777" w:rsidR="00F90CC3" w:rsidRDefault="00F90CC3" w:rsidP="00201E29">
      <w:pPr>
        <w:spacing w:after="0"/>
        <w:rPr>
          <w:sz w:val="20"/>
          <w:szCs w:val="20"/>
        </w:rPr>
      </w:pPr>
    </w:p>
    <w:p w14:paraId="3B75356A" w14:textId="77777777" w:rsidR="007A26D5" w:rsidRDefault="007A26D5" w:rsidP="007A26D5">
      <w:pPr>
        <w:spacing w:after="0"/>
        <w:rPr>
          <w:sz w:val="20"/>
          <w:szCs w:val="20"/>
        </w:rPr>
      </w:pPr>
      <w:r w:rsidRPr="005C2540">
        <w:rPr>
          <w:b/>
          <w:i/>
          <w:color w:val="FF0000"/>
          <w:sz w:val="20"/>
          <w:szCs w:val="20"/>
        </w:rPr>
        <w:t>Minimum Assessed Products</w:t>
      </w:r>
      <w:r w:rsidRPr="00A00890">
        <w:rPr>
          <w:color w:val="FF0000"/>
          <w:sz w:val="20"/>
          <w:szCs w:val="20"/>
        </w:rPr>
        <w:t xml:space="preserve"> – The products included in an </w:t>
      </w:r>
      <w:r w:rsidRPr="00A00890">
        <w:rPr>
          <w:i/>
          <w:color w:val="FF0000"/>
          <w:sz w:val="20"/>
          <w:szCs w:val="20"/>
        </w:rPr>
        <w:t>embodied carbon</w:t>
      </w:r>
      <w:r w:rsidRPr="00A00890">
        <w:rPr>
          <w:color w:val="FF0000"/>
          <w:sz w:val="20"/>
          <w:szCs w:val="20"/>
        </w:rPr>
        <w:t xml:space="preserve"> assessment which are the basis for the calculation of </w:t>
      </w:r>
      <w:r w:rsidRPr="00A00890">
        <w:rPr>
          <w:i/>
          <w:color w:val="FF0000"/>
          <w:sz w:val="20"/>
          <w:szCs w:val="20"/>
        </w:rPr>
        <w:t>global warming potential</w:t>
      </w:r>
      <w:r w:rsidRPr="00A00890">
        <w:rPr>
          <w:color w:val="FF0000"/>
          <w:sz w:val="20"/>
          <w:szCs w:val="20"/>
        </w:rPr>
        <w:t xml:space="preserve"> results for the purpose of a </w:t>
      </w:r>
      <w:r w:rsidRPr="001A473F">
        <w:rPr>
          <w:b/>
          <w:i/>
          <w:color w:val="00B0F0"/>
          <w:sz w:val="20"/>
          <w:szCs w:val="20"/>
        </w:rPr>
        <w:t>projected</w:t>
      </w:r>
      <w:r w:rsidRPr="00D9673B">
        <w:rPr>
          <w:color w:val="00B0F0"/>
          <w:sz w:val="20"/>
          <w:szCs w:val="20"/>
        </w:rPr>
        <w:t xml:space="preserve"> </w:t>
      </w:r>
      <w:r w:rsidRPr="00A00890">
        <w:rPr>
          <w:color w:val="FF0000"/>
          <w:sz w:val="20"/>
          <w:szCs w:val="20"/>
        </w:rPr>
        <w:t>or</w:t>
      </w:r>
      <w:r w:rsidRPr="003F0B5A">
        <w:rPr>
          <w:sz w:val="20"/>
          <w:szCs w:val="20"/>
        </w:rPr>
        <w:t xml:space="preserve"> </w:t>
      </w:r>
      <w:r w:rsidRPr="001A473F">
        <w:rPr>
          <w:b/>
          <w:i/>
          <w:color w:val="00B050"/>
          <w:sz w:val="20"/>
          <w:szCs w:val="20"/>
        </w:rPr>
        <w:t>confirmed assessment</w:t>
      </w:r>
      <w:r w:rsidRPr="0094629B">
        <w:rPr>
          <w:color w:val="00B050"/>
          <w:sz w:val="20"/>
          <w:szCs w:val="20"/>
        </w:rPr>
        <w:t xml:space="preserve"> </w:t>
      </w:r>
      <w:r w:rsidRPr="00A00890">
        <w:rPr>
          <w:color w:val="FF0000"/>
          <w:sz w:val="20"/>
          <w:szCs w:val="20"/>
        </w:rPr>
        <w:t xml:space="preserve">in accordance with this Standard, and which are assessed by </w:t>
      </w:r>
      <w:r w:rsidRPr="00A00890">
        <w:rPr>
          <w:i/>
          <w:color w:val="FF0000"/>
          <w:sz w:val="20"/>
          <w:szCs w:val="20"/>
        </w:rPr>
        <w:t>Certified Raters</w:t>
      </w:r>
      <w:r w:rsidRPr="00A00890">
        <w:rPr>
          <w:color w:val="FF0000"/>
          <w:sz w:val="20"/>
          <w:szCs w:val="20"/>
        </w:rPr>
        <w:t xml:space="preserve"> or </w:t>
      </w:r>
      <w:r w:rsidRPr="00A00890">
        <w:rPr>
          <w:i/>
          <w:color w:val="FF0000"/>
          <w:sz w:val="20"/>
          <w:szCs w:val="20"/>
        </w:rPr>
        <w:t xml:space="preserve">Approved Inspectors </w:t>
      </w:r>
      <w:r w:rsidRPr="00A00890">
        <w:rPr>
          <w:color w:val="FF0000"/>
          <w:sz w:val="20"/>
          <w:szCs w:val="20"/>
        </w:rPr>
        <w:t xml:space="preserve">in accordance with the on-site inspection procedures described in Appendix 10.3 to collect the data necessary to create an </w:t>
      </w:r>
      <w:r w:rsidRPr="00A00890">
        <w:rPr>
          <w:i/>
          <w:color w:val="FF0000"/>
          <w:sz w:val="20"/>
          <w:szCs w:val="20"/>
        </w:rPr>
        <w:t>embodied carbon</w:t>
      </w:r>
      <w:r w:rsidRPr="00A00890">
        <w:rPr>
          <w:color w:val="FF0000"/>
          <w:sz w:val="20"/>
          <w:szCs w:val="20"/>
        </w:rPr>
        <w:t xml:space="preserve"> assessment.</w:t>
      </w:r>
    </w:p>
    <w:p w14:paraId="63DF65CB" w14:textId="77777777" w:rsidR="007A26D5" w:rsidRDefault="007A26D5" w:rsidP="007A26D5">
      <w:pPr>
        <w:spacing w:after="0"/>
        <w:rPr>
          <w:sz w:val="20"/>
          <w:szCs w:val="20"/>
        </w:rPr>
      </w:pPr>
    </w:p>
    <w:p w14:paraId="260C009A" w14:textId="0E8D8697" w:rsidR="00F90CC3" w:rsidRPr="0094629B" w:rsidRDefault="00016F93" w:rsidP="00201E29">
      <w:pPr>
        <w:spacing w:after="0"/>
        <w:rPr>
          <w:color w:val="00B050"/>
          <w:sz w:val="20"/>
          <w:szCs w:val="20"/>
        </w:rPr>
      </w:pPr>
      <w:r w:rsidRPr="005C2540">
        <w:rPr>
          <w:b/>
          <w:i/>
          <w:color w:val="00B050"/>
          <w:sz w:val="20"/>
          <w:szCs w:val="20"/>
        </w:rPr>
        <w:t>Confirmed Assessment</w:t>
      </w:r>
      <w:r w:rsidRPr="0094629B">
        <w:rPr>
          <w:color w:val="00B050"/>
          <w:sz w:val="20"/>
          <w:szCs w:val="20"/>
        </w:rPr>
        <w:t xml:space="preserve"> – An assessment accomplished using data gathered from verification of </w:t>
      </w:r>
      <w:r w:rsidRPr="0094629B">
        <w:rPr>
          <w:i/>
          <w:color w:val="00B050"/>
          <w:sz w:val="20"/>
          <w:szCs w:val="20"/>
        </w:rPr>
        <w:t>Minimum Assessed Products</w:t>
      </w:r>
      <w:r w:rsidRPr="0094629B">
        <w:rPr>
          <w:color w:val="00B050"/>
          <w:sz w:val="20"/>
          <w:szCs w:val="20"/>
        </w:rPr>
        <w:t xml:space="preserve"> of the home in accordance with this Standard.  </w:t>
      </w:r>
    </w:p>
    <w:p w14:paraId="698E1845" w14:textId="77777777" w:rsidR="00A00890" w:rsidRPr="0094629B" w:rsidRDefault="00A00890" w:rsidP="00201E29">
      <w:pPr>
        <w:spacing w:after="0"/>
        <w:rPr>
          <w:color w:val="00B050"/>
          <w:sz w:val="20"/>
          <w:szCs w:val="20"/>
        </w:rPr>
      </w:pPr>
    </w:p>
    <w:p w14:paraId="0487CF96" w14:textId="74F04907" w:rsidR="00F90CC3" w:rsidRPr="001A473F" w:rsidRDefault="001A473F" w:rsidP="00201E29">
      <w:pPr>
        <w:spacing w:after="0"/>
        <w:rPr>
          <w:b/>
          <w:color w:val="00B0F0"/>
          <w:sz w:val="20"/>
          <w:szCs w:val="20"/>
        </w:rPr>
      </w:pPr>
      <w:r w:rsidRPr="001A473F">
        <w:rPr>
          <w:b/>
          <w:bCs/>
          <w:i/>
          <w:iCs/>
          <w:color w:val="00B0F0"/>
          <w:sz w:val="20"/>
          <w:szCs w:val="20"/>
        </w:rPr>
        <w:lastRenderedPageBreak/>
        <w:t>Projected Assessment</w:t>
      </w:r>
      <w:r w:rsidRPr="001A473F">
        <w:rPr>
          <w:b/>
          <w:bCs/>
          <w:color w:val="00B0F0"/>
          <w:sz w:val="20"/>
          <w:szCs w:val="20"/>
        </w:rPr>
        <w:t xml:space="preserve"> </w:t>
      </w:r>
      <w:r w:rsidRPr="005C2540">
        <w:rPr>
          <w:color w:val="00B0F0"/>
          <w:sz w:val="20"/>
          <w:szCs w:val="20"/>
        </w:rPr>
        <w:t>– An assessment accomplished using GWP factors for all Minimum Assessed Products derived from construction documents.</w:t>
      </w:r>
      <w:r w:rsidRPr="001A473F">
        <w:rPr>
          <w:b/>
          <w:bCs/>
          <w:color w:val="00B0F0"/>
          <w:sz w:val="20"/>
          <w:szCs w:val="20"/>
        </w:rPr>
        <w:t xml:space="preserve">  </w:t>
      </w:r>
    </w:p>
    <w:p w14:paraId="21FE20A7" w14:textId="77777777" w:rsidR="00F90CC3" w:rsidRDefault="00F90CC3" w:rsidP="00201E29">
      <w:pPr>
        <w:spacing w:after="0"/>
        <w:rPr>
          <w:sz w:val="20"/>
          <w:szCs w:val="20"/>
        </w:rPr>
      </w:pPr>
    </w:p>
    <w:p w14:paraId="5881842B" w14:textId="144D4277" w:rsidR="00A00890" w:rsidRDefault="00A00890" w:rsidP="00A00890">
      <w:pPr>
        <w:spacing w:after="0"/>
        <w:rPr>
          <w:sz w:val="20"/>
          <w:szCs w:val="20"/>
        </w:rPr>
      </w:pPr>
      <w:r w:rsidRPr="005C2540">
        <w:rPr>
          <w:b/>
          <w:i/>
          <w:color w:val="FF0000"/>
          <w:sz w:val="20"/>
          <w:szCs w:val="20"/>
        </w:rPr>
        <w:t>Minimum Assessed Products</w:t>
      </w:r>
      <w:r w:rsidRPr="00A00890">
        <w:rPr>
          <w:color w:val="FF0000"/>
          <w:sz w:val="20"/>
          <w:szCs w:val="20"/>
        </w:rPr>
        <w:t xml:space="preserve"> – The products included in an </w:t>
      </w:r>
      <w:r w:rsidRPr="00A00890">
        <w:rPr>
          <w:i/>
          <w:iCs/>
          <w:color w:val="FF0000"/>
          <w:sz w:val="20"/>
          <w:szCs w:val="20"/>
        </w:rPr>
        <w:t>embodied carbon</w:t>
      </w:r>
      <w:r w:rsidRPr="00A00890">
        <w:rPr>
          <w:color w:val="FF0000"/>
          <w:sz w:val="20"/>
          <w:szCs w:val="20"/>
        </w:rPr>
        <w:t xml:space="preserve"> assessment which are the basis for the calculation of </w:t>
      </w:r>
      <w:r w:rsidRPr="00A00890">
        <w:rPr>
          <w:i/>
          <w:iCs/>
          <w:color w:val="FF0000"/>
          <w:sz w:val="20"/>
          <w:szCs w:val="20"/>
        </w:rPr>
        <w:t>global warming potential</w:t>
      </w:r>
      <w:r w:rsidRPr="00A00890">
        <w:rPr>
          <w:color w:val="FF0000"/>
          <w:sz w:val="20"/>
          <w:szCs w:val="20"/>
        </w:rPr>
        <w:t xml:space="preserve"> results for the purpose of an </w:t>
      </w:r>
      <w:r w:rsidRPr="00A00890">
        <w:rPr>
          <w:b/>
          <w:bCs/>
          <w:i/>
          <w:iCs/>
          <w:color w:val="00B0F0"/>
          <w:sz w:val="20"/>
          <w:szCs w:val="20"/>
        </w:rPr>
        <w:t xml:space="preserve">assessment accomplished using GWP factors for all </w:t>
      </w:r>
      <w:r w:rsidRPr="00A00890">
        <w:rPr>
          <w:b/>
          <w:bCs/>
          <w:i/>
          <w:iCs/>
          <w:color w:val="FF0000"/>
          <w:sz w:val="20"/>
          <w:szCs w:val="20"/>
        </w:rPr>
        <w:t xml:space="preserve">Minimum Assessed Products </w:t>
      </w:r>
      <w:r w:rsidRPr="00A00890">
        <w:rPr>
          <w:b/>
          <w:bCs/>
          <w:i/>
          <w:iCs/>
          <w:color w:val="00B0F0"/>
          <w:sz w:val="20"/>
          <w:szCs w:val="20"/>
        </w:rPr>
        <w:t xml:space="preserve">derived from construction documents </w:t>
      </w:r>
      <w:r w:rsidRPr="003F0B5A">
        <w:rPr>
          <w:sz w:val="20"/>
          <w:szCs w:val="20"/>
        </w:rPr>
        <w:t xml:space="preserve">or </w:t>
      </w:r>
      <w:r>
        <w:rPr>
          <w:b/>
          <w:bCs/>
          <w:i/>
          <w:iCs/>
          <w:color w:val="00B050"/>
          <w:sz w:val="20"/>
          <w:szCs w:val="20"/>
        </w:rPr>
        <w:t>a</w:t>
      </w:r>
      <w:r w:rsidRPr="00A00890">
        <w:rPr>
          <w:b/>
          <w:bCs/>
          <w:i/>
          <w:iCs/>
          <w:color w:val="00B050"/>
          <w:sz w:val="20"/>
          <w:szCs w:val="20"/>
        </w:rPr>
        <w:t xml:space="preserve">n assessment accomplished using data gathered from verification of </w:t>
      </w:r>
      <w:r w:rsidRPr="00A00890">
        <w:rPr>
          <w:b/>
          <w:bCs/>
          <w:i/>
          <w:iCs/>
          <w:color w:val="FF0000"/>
          <w:sz w:val="20"/>
          <w:szCs w:val="20"/>
        </w:rPr>
        <w:t xml:space="preserve">Minimum Assessed Products </w:t>
      </w:r>
      <w:r w:rsidRPr="00A00890">
        <w:rPr>
          <w:b/>
          <w:bCs/>
          <w:i/>
          <w:iCs/>
          <w:color w:val="00B050"/>
          <w:sz w:val="20"/>
          <w:szCs w:val="20"/>
        </w:rPr>
        <w:t>of the home in accordance with this Standard</w:t>
      </w:r>
      <w:r w:rsidRPr="0094629B">
        <w:rPr>
          <w:color w:val="00B050"/>
          <w:sz w:val="20"/>
          <w:szCs w:val="20"/>
        </w:rPr>
        <w:t xml:space="preserve"> </w:t>
      </w:r>
      <w:r w:rsidRPr="00EF2EAD">
        <w:rPr>
          <w:color w:val="FF0000"/>
          <w:sz w:val="20"/>
          <w:szCs w:val="20"/>
        </w:rPr>
        <w:t xml:space="preserve">in accordance with this Standard, and which are assessed by </w:t>
      </w:r>
      <w:r w:rsidRPr="00EF2EAD">
        <w:rPr>
          <w:i/>
          <w:color w:val="FF0000"/>
          <w:sz w:val="20"/>
          <w:szCs w:val="20"/>
        </w:rPr>
        <w:t>Certified Raters</w:t>
      </w:r>
      <w:r w:rsidRPr="00EF2EAD">
        <w:rPr>
          <w:color w:val="FF0000"/>
          <w:sz w:val="20"/>
          <w:szCs w:val="20"/>
        </w:rPr>
        <w:t xml:space="preserve"> or </w:t>
      </w:r>
      <w:r w:rsidRPr="00EF2EAD">
        <w:rPr>
          <w:i/>
          <w:color w:val="FF0000"/>
          <w:sz w:val="20"/>
          <w:szCs w:val="20"/>
        </w:rPr>
        <w:t xml:space="preserve">Approved Inspectors </w:t>
      </w:r>
      <w:r w:rsidRPr="00EF2EAD">
        <w:rPr>
          <w:color w:val="FF0000"/>
          <w:sz w:val="20"/>
          <w:szCs w:val="20"/>
        </w:rPr>
        <w:t xml:space="preserve">in accordance with the on-site inspection procedures described in Appendix 10.3 to collect the data necessary to create an </w:t>
      </w:r>
      <w:r w:rsidRPr="00EF2EAD">
        <w:rPr>
          <w:i/>
          <w:color w:val="FF0000"/>
          <w:sz w:val="20"/>
          <w:szCs w:val="20"/>
        </w:rPr>
        <w:t>embodied carbon</w:t>
      </w:r>
      <w:r w:rsidRPr="00EF2EAD">
        <w:rPr>
          <w:color w:val="FF0000"/>
          <w:sz w:val="20"/>
          <w:szCs w:val="20"/>
        </w:rPr>
        <w:t xml:space="preserve"> assessment.</w:t>
      </w:r>
    </w:p>
    <w:p w14:paraId="03E9656F" w14:textId="77777777" w:rsidR="00201E29" w:rsidRDefault="00201E29" w:rsidP="00201E29">
      <w:pPr>
        <w:spacing w:after="0"/>
        <w:rPr>
          <w:sz w:val="20"/>
          <w:szCs w:val="20"/>
        </w:rPr>
      </w:pPr>
    </w:p>
    <w:p w14:paraId="0F771E42" w14:textId="1F995D61" w:rsidR="00411274" w:rsidRDefault="009D6C14" w:rsidP="00411274">
      <w:pPr>
        <w:spacing w:after="0"/>
        <w:rPr>
          <w:sz w:val="20"/>
          <w:szCs w:val="20"/>
        </w:rPr>
      </w:pPr>
      <w:r>
        <w:rPr>
          <w:sz w:val="20"/>
          <w:szCs w:val="20"/>
        </w:rPr>
        <w:t>As can been seen, thi</w:t>
      </w:r>
      <w:r w:rsidR="00826438">
        <w:rPr>
          <w:sz w:val="20"/>
          <w:szCs w:val="20"/>
        </w:rPr>
        <w:t xml:space="preserve">s </w:t>
      </w:r>
      <w:r w:rsidR="0089067C">
        <w:rPr>
          <w:sz w:val="20"/>
          <w:szCs w:val="20"/>
        </w:rPr>
        <w:t xml:space="preserve">results in the definition for ‘minimum assessed products’ using the term itself within its own definition.  </w:t>
      </w:r>
      <w:r w:rsidR="00826438">
        <w:rPr>
          <w:sz w:val="20"/>
          <w:szCs w:val="20"/>
        </w:rPr>
        <w:t xml:space="preserve">This circular issue needs to be avoided </w:t>
      </w:r>
      <w:proofErr w:type="gramStart"/>
      <w:r w:rsidR="00826438">
        <w:rPr>
          <w:sz w:val="20"/>
          <w:szCs w:val="20"/>
        </w:rPr>
        <w:t>in order for</w:t>
      </w:r>
      <w:proofErr w:type="gramEnd"/>
      <w:r w:rsidR="00826438">
        <w:rPr>
          <w:sz w:val="20"/>
          <w:szCs w:val="20"/>
        </w:rPr>
        <w:t xml:space="preserve"> the </w:t>
      </w:r>
      <w:r w:rsidR="00867DC2">
        <w:rPr>
          <w:sz w:val="20"/>
          <w:szCs w:val="20"/>
        </w:rPr>
        <w:t>meaning</w:t>
      </w:r>
      <w:r w:rsidR="00826438">
        <w:rPr>
          <w:sz w:val="20"/>
          <w:szCs w:val="20"/>
        </w:rPr>
        <w:t xml:space="preserve"> to be </w:t>
      </w:r>
      <w:r w:rsidR="00867DC2">
        <w:rPr>
          <w:sz w:val="20"/>
          <w:szCs w:val="20"/>
        </w:rPr>
        <w:t>properly and consisten</w:t>
      </w:r>
      <w:r w:rsidR="002C6F1C">
        <w:rPr>
          <w:sz w:val="20"/>
          <w:szCs w:val="20"/>
        </w:rPr>
        <w:t>tly</w:t>
      </w:r>
      <w:r w:rsidR="00867DC2">
        <w:rPr>
          <w:sz w:val="20"/>
          <w:szCs w:val="20"/>
        </w:rPr>
        <w:t xml:space="preserve"> understood.</w:t>
      </w:r>
      <w:r w:rsidR="00E018DE">
        <w:rPr>
          <w:sz w:val="20"/>
          <w:szCs w:val="20"/>
        </w:rPr>
        <w:t xml:space="preserve"> Either revise the definition for </w:t>
      </w:r>
      <w:r w:rsidR="00661CDD">
        <w:rPr>
          <w:sz w:val="20"/>
          <w:szCs w:val="20"/>
        </w:rPr>
        <w:t>‘</w:t>
      </w:r>
      <w:r w:rsidR="00E018DE">
        <w:rPr>
          <w:sz w:val="20"/>
          <w:szCs w:val="20"/>
        </w:rPr>
        <w:t>minimum assess</w:t>
      </w:r>
      <w:r w:rsidR="001E0615">
        <w:rPr>
          <w:sz w:val="20"/>
          <w:szCs w:val="20"/>
        </w:rPr>
        <w:t>ed</w:t>
      </w:r>
      <w:r w:rsidR="00E018DE">
        <w:rPr>
          <w:sz w:val="20"/>
          <w:szCs w:val="20"/>
        </w:rPr>
        <w:t xml:space="preserve"> products</w:t>
      </w:r>
      <w:r w:rsidR="00661CDD">
        <w:rPr>
          <w:sz w:val="20"/>
          <w:szCs w:val="20"/>
        </w:rPr>
        <w:t>’</w:t>
      </w:r>
      <w:r w:rsidR="00E018DE">
        <w:rPr>
          <w:sz w:val="20"/>
          <w:szCs w:val="20"/>
        </w:rPr>
        <w:t xml:space="preserve"> </w:t>
      </w:r>
      <w:r w:rsidR="001E0615">
        <w:rPr>
          <w:sz w:val="20"/>
          <w:szCs w:val="20"/>
        </w:rPr>
        <w:t xml:space="preserve">to remove both </w:t>
      </w:r>
      <w:r w:rsidR="002D3075">
        <w:rPr>
          <w:sz w:val="20"/>
          <w:szCs w:val="20"/>
        </w:rPr>
        <w:t xml:space="preserve">‘assessment’ </w:t>
      </w:r>
      <w:r w:rsidR="001E0615">
        <w:rPr>
          <w:sz w:val="20"/>
          <w:szCs w:val="20"/>
        </w:rPr>
        <w:t xml:space="preserve">references or revise the two </w:t>
      </w:r>
      <w:r w:rsidR="00613ADE">
        <w:rPr>
          <w:sz w:val="20"/>
          <w:szCs w:val="20"/>
        </w:rPr>
        <w:t xml:space="preserve">assessment </w:t>
      </w:r>
      <w:r w:rsidR="00EA5BD8">
        <w:rPr>
          <w:sz w:val="20"/>
          <w:szCs w:val="20"/>
        </w:rPr>
        <w:t>definitions</w:t>
      </w:r>
      <w:r w:rsidR="003D3470">
        <w:rPr>
          <w:sz w:val="20"/>
          <w:szCs w:val="20"/>
        </w:rPr>
        <w:t xml:space="preserve"> to remove reference to </w:t>
      </w:r>
      <w:r w:rsidR="002D3075">
        <w:rPr>
          <w:sz w:val="20"/>
          <w:szCs w:val="20"/>
        </w:rPr>
        <w:t xml:space="preserve">the </w:t>
      </w:r>
      <w:r w:rsidR="00DE71FE">
        <w:rPr>
          <w:sz w:val="20"/>
          <w:szCs w:val="20"/>
        </w:rPr>
        <w:t>‘minimum assessed product.’</w:t>
      </w:r>
      <w:r w:rsidR="003D3470">
        <w:rPr>
          <w:sz w:val="20"/>
          <w:szCs w:val="20"/>
        </w:rPr>
        <w:t xml:space="preserve"> </w:t>
      </w:r>
      <w:r w:rsidR="00E018DE">
        <w:rPr>
          <w:sz w:val="20"/>
          <w:szCs w:val="20"/>
        </w:rPr>
        <w:t xml:space="preserve"> </w:t>
      </w:r>
    </w:p>
    <w:p w14:paraId="79CC4B42" w14:textId="77777777" w:rsidR="009B7E0E" w:rsidRDefault="009B7E0E" w:rsidP="00411274">
      <w:pPr>
        <w:spacing w:after="0"/>
        <w:rPr>
          <w:sz w:val="20"/>
          <w:szCs w:val="20"/>
        </w:rPr>
      </w:pPr>
    </w:p>
    <w:p w14:paraId="3E7EB603" w14:textId="77777777" w:rsidR="009B7E0E" w:rsidRDefault="009B7E0E" w:rsidP="00411274">
      <w:pPr>
        <w:spacing w:after="0"/>
        <w:rPr>
          <w:sz w:val="20"/>
          <w:szCs w:val="20"/>
        </w:rPr>
      </w:pPr>
    </w:p>
    <w:p w14:paraId="2BA852FD" w14:textId="6F8C1E74" w:rsidR="003512C0" w:rsidRPr="00B66D66" w:rsidRDefault="003D1020" w:rsidP="00C25FFD">
      <w:pPr>
        <w:spacing w:after="0"/>
        <w:ind w:right="-590"/>
        <w:rPr>
          <w:b/>
          <w:bCs/>
          <w:sz w:val="20"/>
          <w:szCs w:val="20"/>
        </w:rPr>
      </w:pPr>
      <w:r>
        <w:rPr>
          <w:b/>
          <w:bCs/>
          <w:sz w:val="20"/>
          <w:szCs w:val="20"/>
        </w:rPr>
        <w:t xml:space="preserve">Definitions </w:t>
      </w:r>
      <w:r w:rsidRPr="66D76217">
        <w:rPr>
          <w:b/>
          <w:bCs/>
          <w:sz w:val="20"/>
          <w:szCs w:val="20"/>
        </w:rPr>
        <w:t>Comment</w:t>
      </w:r>
      <w:r>
        <w:rPr>
          <w:b/>
          <w:bCs/>
          <w:sz w:val="20"/>
          <w:szCs w:val="20"/>
        </w:rPr>
        <w:t xml:space="preserve"> </w:t>
      </w:r>
      <w:r w:rsidR="009431C8">
        <w:rPr>
          <w:b/>
          <w:bCs/>
          <w:sz w:val="20"/>
          <w:szCs w:val="20"/>
        </w:rPr>
        <w:t>I</w:t>
      </w:r>
      <w:r w:rsidRPr="66D76217">
        <w:rPr>
          <w:sz w:val="20"/>
          <w:szCs w:val="20"/>
        </w:rPr>
        <w:t>:</w:t>
      </w:r>
      <w:r w:rsidRPr="005027BB">
        <w:rPr>
          <w:b/>
          <w:bCs/>
          <w:sz w:val="20"/>
          <w:szCs w:val="20"/>
        </w:rPr>
        <w:t xml:space="preserve"> </w:t>
      </w:r>
      <w:r w:rsidR="00B66D66">
        <w:rPr>
          <w:b/>
          <w:bCs/>
          <w:sz w:val="20"/>
          <w:szCs w:val="20"/>
        </w:rPr>
        <w:t xml:space="preserve">‘embodied carbon’, </w:t>
      </w:r>
      <w:r w:rsidR="00B04031">
        <w:rPr>
          <w:b/>
          <w:bCs/>
          <w:sz w:val="20"/>
          <w:szCs w:val="20"/>
        </w:rPr>
        <w:t>‘</w:t>
      </w:r>
      <w:r w:rsidR="00C25FFD" w:rsidRPr="00B66D66">
        <w:rPr>
          <w:b/>
          <w:bCs/>
          <w:sz w:val="20"/>
          <w:szCs w:val="20"/>
        </w:rPr>
        <w:t xml:space="preserve">6 </w:t>
      </w:r>
      <w:r w:rsidR="00B04031" w:rsidRPr="00B66D66">
        <w:rPr>
          <w:b/>
          <w:bCs/>
          <w:sz w:val="20"/>
          <w:szCs w:val="20"/>
        </w:rPr>
        <w:t>embodied carbon emissions calculations</w:t>
      </w:r>
      <w:r w:rsidR="00B04031">
        <w:rPr>
          <w:b/>
          <w:bCs/>
          <w:sz w:val="20"/>
          <w:szCs w:val="20"/>
        </w:rPr>
        <w:t>’</w:t>
      </w:r>
      <w:r w:rsidR="00B04031" w:rsidRPr="00B66D66">
        <w:rPr>
          <w:b/>
          <w:bCs/>
          <w:sz w:val="20"/>
          <w:szCs w:val="20"/>
        </w:rPr>
        <w:t xml:space="preserve">, </w:t>
      </w:r>
      <w:r w:rsidR="00B04031">
        <w:rPr>
          <w:b/>
          <w:bCs/>
          <w:sz w:val="20"/>
          <w:szCs w:val="20"/>
        </w:rPr>
        <w:t>‘</w:t>
      </w:r>
      <w:r w:rsidR="00B04031" w:rsidRPr="00B66D66">
        <w:rPr>
          <w:b/>
          <w:bCs/>
          <w:sz w:val="20"/>
          <w:szCs w:val="20"/>
        </w:rPr>
        <w:t>8 reporting requirements</w:t>
      </w:r>
      <w:r w:rsidR="00B04031">
        <w:rPr>
          <w:b/>
          <w:bCs/>
          <w:sz w:val="20"/>
          <w:szCs w:val="20"/>
        </w:rPr>
        <w:t>’</w:t>
      </w:r>
    </w:p>
    <w:p w14:paraId="27FE0175" w14:textId="68E1AF14" w:rsidR="0097068E" w:rsidRDefault="00450994" w:rsidP="00450994">
      <w:pPr>
        <w:rPr>
          <w:sz w:val="20"/>
          <w:szCs w:val="20"/>
        </w:rPr>
      </w:pPr>
      <w:r>
        <w:rPr>
          <w:sz w:val="20"/>
          <w:szCs w:val="20"/>
        </w:rPr>
        <w:t>The</w:t>
      </w:r>
      <w:r w:rsidR="00FE7BCD">
        <w:rPr>
          <w:sz w:val="20"/>
          <w:szCs w:val="20"/>
        </w:rPr>
        <w:t xml:space="preserve"> definition for embodied carbon </w:t>
      </w:r>
      <w:r w:rsidR="00550D4F">
        <w:rPr>
          <w:sz w:val="20"/>
          <w:szCs w:val="20"/>
        </w:rPr>
        <w:t>“</w:t>
      </w:r>
      <w:r w:rsidR="003A45E5">
        <w:rPr>
          <w:sz w:val="20"/>
          <w:szCs w:val="20"/>
        </w:rPr>
        <w:t>…</w:t>
      </w:r>
      <w:r w:rsidR="00FE7BCD">
        <w:rPr>
          <w:sz w:val="20"/>
          <w:szCs w:val="20"/>
        </w:rPr>
        <w:t>refers</w:t>
      </w:r>
      <w:r w:rsidR="00E66A2E">
        <w:rPr>
          <w:sz w:val="20"/>
          <w:szCs w:val="20"/>
        </w:rPr>
        <w:t xml:space="preserve"> only</w:t>
      </w:r>
      <w:r w:rsidR="00FE7BCD">
        <w:rPr>
          <w:sz w:val="20"/>
          <w:szCs w:val="20"/>
        </w:rPr>
        <w:t xml:space="preserve"> to </w:t>
      </w:r>
      <w:r w:rsidR="00AA7401">
        <w:rPr>
          <w:sz w:val="20"/>
          <w:szCs w:val="20"/>
        </w:rPr>
        <w:t>emissions</w:t>
      </w:r>
      <w:r w:rsidR="003A45E5">
        <w:rPr>
          <w:sz w:val="20"/>
          <w:szCs w:val="20"/>
        </w:rPr>
        <w:t xml:space="preserve"> from life cycle stages A1-A3…”</w:t>
      </w:r>
      <w:r w:rsidR="00AA7401">
        <w:rPr>
          <w:sz w:val="20"/>
          <w:szCs w:val="20"/>
        </w:rPr>
        <w:t xml:space="preserve"> and makes no reference to</w:t>
      </w:r>
      <w:r w:rsidR="00193C6E">
        <w:rPr>
          <w:sz w:val="20"/>
          <w:szCs w:val="20"/>
        </w:rPr>
        <w:t xml:space="preserve"> </w:t>
      </w:r>
      <w:r w:rsidR="00AA7401">
        <w:rPr>
          <w:sz w:val="20"/>
          <w:szCs w:val="20"/>
        </w:rPr>
        <w:t xml:space="preserve">carbon storage. Yet </w:t>
      </w:r>
      <w:r w:rsidR="00CA51E1">
        <w:rPr>
          <w:sz w:val="20"/>
          <w:szCs w:val="20"/>
        </w:rPr>
        <w:t xml:space="preserve">section 6 </w:t>
      </w:r>
      <w:r w:rsidR="00CA0B20">
        <w:rPr>
          <w:sz w:val="20"/>
          <w:szCs w:val="20"/>
        </w:rPr>
        <w:t xml:space="preserve">subtracts </w:t>
      </w:r>
      <w:r w:rsidR="00B04031">
        <w:rPr>
          <w:sz w:val="20"/>
          <w:szCs w:val="20"/>
        </w:rPr>
        <w:t xml:space="preserve">the </w:t>
      </w:r>
      <w:r w:rsidR="00CA0B20">
        <w:rPr>
          <w:sz w:val="20"/>
          <w:szCs w:val="20"/>
        </w:rPr>
        <w:t xml:space="preserve">‘gross carbon storage’ from ‘gross embodied carbon’ to arrive at </w:t>
      </w:r>
      <w:r w:rsidR="00DE4F72">
        <w:rPr>
          <w:sz w:val="20"/>
          <w:szCs w:val="20"/>
        </w:rPr>
        <w:t>‘net embodied carbon’</w:t>
      </w:r>
      <w:r w:rsidR="00D313B5">
        <w:rPr>
          <w:sz w:val="20"/>
          <w:szCs w:val="20"/>
        </w:rPr>
        <w:t xml:space="preserve">. The document should define the difference between </w:t>
      </w:r>
      <w:r w:rsidR="003E6A0B">
        <w:rPr>
          <w:sz w:val="20"/>
          <w:szCs w:val="20"/>
        </w:rPr>
        <w:t>‘net’ and ‘gross’</w:t>
      </w:r>
      <w:r w:rsidR="009959E6">
        <w:rPr>
          <w:sz w:val="20"/>
          <w:szCs w:val="20"/>
        </w:rPr>
        <w:t xml:space="preserve"> embodied carbon so that there is a clear link</w:t>
      </w:r>
      <w:r w:rsidR="00E225C2">
        <w:rPr>
          <w:sz w:val="20"/>
          <w:szCs w:val="20"/>
        </w:rPr>
        <w:t xml:space="preserve"> between GHG emissions and carbon storage. </w:t>
      </w:r>
    </w:p>
    <w:p w14:paraId="7FE7E922" w14:textId="08042C7A" w:rsidR="0000630F" w:rsidRDefault="005E2745">
      <w:pPr>
        <w:rPr>
          <w:sz w:val="20"/>
          <w:szCs w:val="20"/>
        </w:rPr>
      </w:pPr>
      <w:r>
        <w:rPr>
          <w:sz w:val="20"/>
          <w:szCs w:val="20"/>
        </w:rPr>
        <w:t>Also</w:t>
      </w:r>
      <w:r w:rsidR="00E225C2">
        <w:rPr>
          <w:sz w:val="20"/>
          <w:szCs w:val="20"/>
        </w:rPr>
        <w:t xml:space="preserve">, </w:t>
      </w:r>
      <w:r w:rsidR="0062189B">
        <w:rPr>
          <w:sz w:val="20"/>
          <w:szCs w:val="20"/>
        </w:rPr>
        <w:t>the definition for embodied carbon should not reference only information modules A1-A3 (</w:t>
      </w:r>
      <w:r w:rsidR="00A5035B">
        <w:rPr>
          <w:sz w:val="20"/>
          <w:szCs w:val="20"/>
        </w:rPr>
        <w:t xml:space="preserve">see later </w:t>
      </w:r>
      <w:r w:rsidR="00BB4F01">
        <w:rPr>
          <w:sz w:val="20"/>
          <w:szCs w:val="20"/>
        </w:rPr>
        <w:t xml:space="preserve">comment noting that </w:t>
      </w:r>
      <w:r w:rsidR="0062189B">
        <w:rPr>
          <w:sz w:val="20"/>
          <w:szCs w:val="20"/>
        </w:rPr>
        <w:t xml:space="preserve">these are not life cycle stages). The definition </w:t>
      </w:r>
      <w:r w:rsidR="00BB4F01">
        <w:rPr>
          <w:sz w:val="20"/>
          <w:szCs w:val="20"/>
        </w:rPr>
        <w:t xml:space="preserve">of embodied carbon </w:t>
      </w:r>
      <w:r w:rsidR="0062189B">
        <w:rPr>
          <w:sz w:val="20"/>
          <w:szCs w:val="20"/>
        </w:rPr>
        <w:t>should be revised to include all life cycle stages so that it aligns with existing standards and guidelines on embodied carbon, life cycle assessments (LCA), environmental product declarations (EPD), and product category rules (PCR). Secondly, section 5.2 informative note 8 indicates that subsequent tiers incorporating additional life cycle stages are intended to be added in future versions of the standard. Therefore, the definition should be redefined now as opposed to redefining it with every new version of the standard to avoid confusion and additional work.</w:t>
      </w:r>
    </w:p>
    <w:p w14:paraId="1A519972" w14:textId="45472DFE" w:rsidR="005E2745" w:rsidRPr="005E2745" w:rsidRDefault="005E2745">
      <w:pPr>
        <w:rPr>
          <w:sz w:val="20"/>
          <w:szCs w:val="20"/>
        </w:rPr>
      </w:pPr>
      <w:r>
        <w:rPr>
          <w:sz w:val="20"/>
          <w:szCs w:val="20"/>
        </w:rPr>
        <w:t>Lastly,</w:t>
      </w:r>
      <w:r w:rsidR="0062189B">
        <w:rPr>
          <w:sz w:val="20"/>
          <w:szCs w:val="20"/>
        </w:rPr>
        <w:t xml:space="preserve"> </w:t>
      </w:r>
      <w:r w:rsidR="00BB4F01">
        <w:rPr>
          <w:sz w:val="20"/>
          <w:szCs w:val="20"/>
        </w:rPr>
        <w:t xml:space="preserve">it is unclear as to </w:t>
      </w:r>
      <w:r w:rsidR="0062189B">
        <w:rPr>
          <w:sz w:val="20"/>
          <w:szCs w:val="20"/>
        </w:rPr>
        <w:t>what is the difference between ‘gross carbon storage’ and ‘net carbon storage</w:t>
      </w:r>
      <w:r w:rsidR="005F35B2">
        <w:rPr>
          <w:sz w:val="20"/>
          <w:szCs w:val="20"/>
        </w:rPr>
        <w:t>.</w:t>
      </w:r>
      <w:r w:rsidR="0062189B">
        <w:rPr>
          <w:sz w:val="20"/>
          <w:szCs w:val="20"/>
        </w:rPr>
        <w:t>’</w:t>
      </w:r>
      <w:r w:rsidR="005F35B2">
        <w:rPr>
          <w:sz w:val="20"/>
          <w:szCs w:val="20"/>
        </w:rPr>
        <w:t xml:space="preserve"> </w:t>
      </w:r>
      <w:r w:rsidR="0062189B">
        <w:rPr>
          <w:sz w:val="20"/>
          <w:szCs w:val="20"/>
        </w:rPr>
        <w:t xml:space="preserve"> </w:t>
      </w:r>
      <w:r w:rsidR="00F43C4C">
        <w:rPr>
          <w:sz w:val="20"/>
          <w:szCs w:val="20"/>
        </w:rPr>
        <w:t xml:space="preserve">‘Gross and net carbon storage’ is referenced in section 8.1.8. </w:t>
      </w:r>
      <w:r w:rsidR="0062189B">
        <w:rPr>
          <w:sz w:val="20"/>
          <w:szCs w:val="20"/>
        </w:rPr>
        <w:t xml:space="preserve">It is recommended to only refer to ‘carbon storage’ and provide a </w:t>
      </w:r>
      <w:r w:rsidR="005F35B2">
        <w:rPr>
          <w:sz w:val="20"/>
          <w:szCs w:val="20"/>
        </w:rPr>
        <w:t xml:space="preserve">new </w:t>
      </w:r>
      <w:r w:rsidR="0062189B">
        <w:rPr>
          <w:sz w:val="20"/>
          <w:szCs w:val="20"/>
        </w:rPr>
        <w:t>definition for it.</w:t>
      </w:r>
      <w:r w:rsidR="009C6147">
        <w:rPr>
          <w:sz w:val="20"/>
          <w:szCs w:val="20"/>
        </w:rPr>
        <w:t xml:space="preserve"> </w:t>
      </w:r>
      <w:r w:rsidR="00FB20A5">
        <w:rPr>
          <w:sz w:val="20"/>
          <w:szCs w:val="20"/>
        </w:rPr>
        <w:t xml:space="preserve"> </w:t>
      </w:r>
    </w:p>
    <w:p w14:paraId="67334870" w14:textId="77777777" w:rsidR="005C345C" w:rsidRDefault="005C345C" w:rsidP="0079491E">
      <w:pPr>
        <w:spacing w:after="0"/>
        <w:rPr>
          <w:b/>
          <w:bCs/>
          <w:sz w:val="20"/>
          <w:szCs w:val="20"/>
          <w:u w:val="single"/>
        </w:rPr>
      </w:pPr>
    </w:p>
    <w:p w14:paraId="5D2CC835" w14:textId="6C31B31D" w:rsidR="0079491E" w:rsidRPr="00E92DFF" w:rsidRDefault="00151E63" w:rsidP="0079491E">
      <w:pPr>
        <w:spacing w:after="0"/>
        <w:rPr>
          <w:b/>
          <w:bCs/>
          <w:sz w:val="20"/>
          <w:szCs w:val="20"/>
          <w:u w:val="single"/>
        </w:rPr>
      </w:pPr>
      <w:r w:rsidRPr="00151E63">
        <w:rPr>
          <w:b/>
          <w:bCs/>
          <w:sz w:val="20"/>
          <w:szCs w:val="20"/>
          <w:u w:val="single"/>
        </w:rPr>
        <w:t xml:space="preserve">Definitions Comment </w:t>
      </w:r>
      <w:r w:rsidR="00B04031">
        <w:rPr>
          <w:b/>
          <w:bCs/>
          <w:sz w:val="20"/>
          <w:szCs w:val="20"/>
          <w:u w:val="single"/>
        </w:rPr>
        <w:t>J</w:t>
      </w:r>
      <w:r w:rsidRPr="00151E63">
        <w:rPr>
          <w:sz w:val="20"/>
          <w:szCs w:val="20"/>
          <w:u w:val="single"/>
        </w:rPr>
        <w:t>:</w:t>
      </w:r>
      <w:r w:rsidRPr="00151E63">
        <w:rPr>
          <w:b/>
          <w:bCs/>
          <w:sz w:val="20"/>
          <w:szCs w:val="20"/>
          <w:u w:val="single"/>
        </w:rPr>
        <w:t xml:space="preserve"> ‘</w:t>
      </w:r>
      <w:r w:rsidR="0079491E" w:rsidRPr="00151E63">
        <w:rPr>
          <w:b/>
          <w:bCs/>
          <w:sz w:val="20"/>
          <w:szCs w:val="20"/>
          <w:u w:val="single"/>
        </w:rPr>
        <w:t>Greenhouse</w:t>
      </w:r>
      <w:r w:rsidR="0079491E">
        <w:rPr>
          <w:b/>
          <w:bCs/>
          <w:sz w:val="20"/>
          <w:szCs w:val="20"/>
          <w:u w:val="single"/>
        </w:rPr>
        <w:t xml:space="preserve"> Gas Emissions</w:t>
      </w:r>
      <w:r w:rsidR="00B04F98">
        <w:rPr>
          <w:b/>
          <w:bCs/>
          <w:sz w:val="20"/>
          <w:szCs w:val="20"/>
          <w:u w:val="single"/>
        </w:rPr>
        <w:t>’</w:t>
      </w:r>
    </w:p>
    <w:p w14:paraId="7F99F264" w14:textId="387E0AE6" w:rsidR="0000630F" w:rsidRDefault="005E3014">
      <w:pPr>
        <w:rPr>
          <w:i/>
          <w:iCs/>
          <w:sz w:val="20"/>
          <w:szCs w:val="20"/>
        </w:rPr>
      </w:pPr>
      <w:r>
        <w:rPr>
          <w:sz w:val="20"/>
          <w:szCs w:val="20"/>
        </w:rPr>
        <w:t xml:space="preserve">The text after ‘atmosphere’ is </w:t>
      </w:r>
      <w:r w:rsidR="0049603A" w:rsidRPr="0049603A">
        <w:rPr>
          <w:sz w:val="20"/>
          <w:szCs w:val="20"/>
          <w:lang w:val="en-CA"/>
        </w:rPr>
        <w:t>unnecessary/inappropriate and needs to be removed. It is redundant to what is already included in the definition of GHG.</w:t>
      </w:r>
    </w:p>
    <w:p w14:paraId="621B0F66" w14:textId="77777777" w:rsidR="00151E63" w:rsidRDefault="00151E63" w:rsidP="00151E63">
      <w:pPr>
        <w:spacing w:after="0"/>
        <w:rPr>
          <w:b/>
          <w:bCs/>
          <w:sz w:val="20"/>
          <w:szCs w:val="20"/>
          <w:u w:val="single"/>
        </w:rPr>
      </w:pPr>
    </w:p>
    <w:p w14:paraId="23F3BE29" w14:textId="2E41CF01" w:rsidR="005C345C" w:rsidRPr="00E92DFF" w:rsidRDefault="00151E63" w:rsidP="00151E63">
      <w:pPr>
        <w:spacing w:after="0"/>
        <w:rPr>
          <w:b/>
          <w:bCs/>
          <w:sz w:val="20"/>
          <w:szCs w:val="20"/>
          <w:u w:val="single"/>
        </w:rPr>
      </w:pPr>
      <w:r w:rsidRPr="00151E63">
        <w:rPr>
          <w:b/>
          <w:bCs/>
          <w:sz w:val="20"/>
          <w:szCs w:val="20"/>
          <w:u w:val="single"/>
        </w:rPr>
        <w:t xml:space="preserve">Definitions Comment </w:t>
      </w:r>
      <w:r w:rsidR="00275787">
        <w:rPr>
          <w:b/>
          <w:bCs/>
          <w:sz w:val="20"/>
          <w:szCs w:val="20"/>
          <w:u w:val="single"/>
        </w:rPr>
        <w:t>K</w:t>
      </w:r>
      <w:r w:rsidRPr="00151E63">
        <w:rPr>
          <w:sz w:val="20"/>
          <w:szCs w:val="20"/>
          <w:u w:val="single"/>
        </w:rPr>
        <w:t>:</w:t>
      </w:r>
      <w:r w:rsidRPr="00151E63">
        <w:rPr>
          <w:b/>
          <w:bCs/>
          <w:sz w:val="20"/>
          <w:szCs w:val="20"/>
          <w:u w:val="single"/>
        </w:rPr>
        <w:t xml:space="preserve"> ‘</w:t>
      </w:r>
      <w:r w:rsidR="005C345C">
        <w:rPr>
          <w:b/>
          <w:bCs/>
          <w:sz w:val="20"/>
          <w:szCs w:val="20"/>
          <w:u w:val="single"/>
        </w:rPr>
        <w:t>GWP Factor</w:t>
      </w:r>
      <w:r>
        <w:rPr>
          <w:b/>
          <w:bCs/>
          <w:sz w:val="20"/>
          <w:szCs w:val="20"/>
          <w:u w:val="single"/>
        </w:rPr>
        <w:t>’</w:t>
      </w:r>
    </w:p>
    <w:p w14:paraId="72EA5CB7" w14:textId="5C0C25DA" w:rsidR="005C345C" w:rsidRDefault="00264582" w:rsidP="005C345C">
      <w:pPr>
        <w:rPr>
          <w:i/>
          <w:iCs/>
          <w:sz w:val="20"/>
          <w:szCs w:val="20"/>
        </w:rPr>
      </w:pPr>
      <w:r>
        <w:rPr>
          <w:sz w:val="20"/>
          <w:szCs w:val="20"/>
        </w:rPr>
        <w:t>The reference to ‘</w:t>
      </w:r>
      <w:r w:rsidRPr="005E5436">
        <w:rPr>
          <w:b/>
          <w:bCs/>
          <w:sz w:val="20"/>
          <w:szCs w:val="20"/>
        </w:rPr>
        <w:t>pollutants</w:t>
      </w:r>
      <w:r w:rsidR="005E5436">
        <w:rPr>
          <w:sz w:val="20"/>
          <w:szCs w:val="20"/>
        </w:rPr>
        <w:t xml:space="preserve"> </w:t>
      </w:r>
      <w:r w:rsidR="005A47C1">
        <w:rPr>
          <w:sz w:val="20"/>
          <w:szCs w:val="20"/>
        </w:rPr>
        <w:t>released to the atmosphere</w:t>
      </w:r>
      <w:r w:rsidR="005E5436">
        <w:rPr>
          <w:sz w:val="20"/>
          <w:szCs w:val="20"/>
        </w:rPr>
        <w:t>’</w:t>
      </w:r>
      <w:r w:rsidR="005A47C1">
        <w:rPr>
          <w:sz w:val="20"/>
          <w:szCs w:val="20"/>
        </w:rPr>
        <w:t xml:space="preserve"> </w:t>
      </w:r>
      <w:r>
        <w:rPr>
          <w:sz w:val="20"/>
          <w:szCs w:val="20"/>
        </w:rPr>
        <w:t xml:space="preserve">in this context </w:t>
      </w:r>
      <w:r w:rsidR="00511B35">
        <w:rPr>
          <w:sz w:val="20"/>
          <w:szCs w:val="20"/>
        </w:rPr>
        <w:t xml:space="preserve">could cause confusion </w:t>
      </w:r>
      <w:r w:rsidR="00FE683E">
        <w:rPr>
          <w:sz w:val="20"/>
          <w:szCs w:val="20"/>
        </w:rPr>
        <w:t>and s</w:t>
      </w:r>
      <w:r w:rsidRPr="00264582">
        <w:rPr>
          <w:sz w:val="20"/>
          <w:szCs w:val="20"/>
        </w:rPr>
        <w:t xml:space="preserve">hould </w:t>
      </w:r>
      <w:r w:rsidR="005A47C1">
        <w:rPr>
          <w:sz w:val="20"/>
          <w:szCs w:val="20"/>
        </w:rPr>
        <w:t xml:space="preserve">instead </w:t>
      </w:r>
      <w:r w:rsidRPr="00264582">
        <w:rPr>
          <w:sz w:val="20"/>
          <w:szCs w:val="20"/>
        </w:rPr>
        <w:t xml:space="preserve">refer to </w:t>
      </w:r>
      <w:r w:rsidR="007B603F">
        <w:rPr>
          <w:sz w:val="20"/>
          <w:szCs w:val="20"/>
        </w:rPr>
        <w:t>‘</w:t>
      </w:r>
      <w:r w:rsidRPr="00264582">
        <w:rPr>
          <w:sz w:val="20"/>
          <w:szCs w:val="20"/>
        </w:rPr>
        <w:t>GHG emission</w:t>
      </w:r>
      <w:r w:rsidR="005A47C1">
        <w:rPr>
          <w:sz w:val="20"/>
          <w:szCs w:val="20"/>
        </w:rPr>
        <w:t>s.</w:t>
      </w:r>
      <w:r w:rsidR="007B603F">
        <w:rPr>
          <w:sz w:val="20"/>
          <w:szCs w:val="20"/>
        </w:rPr>
        <w:t>’</w:t>
      </w:r>
      <w:r w:rsidR="005A47C1">
        <w:rPr>
          <w:sz w:val="20"/>
          <w:szCs w:val="20"/>
        </w:rPr>
        <w:t xml:space="preserve">  </w:t>
      </w:r>
      <w:r w:rsidR="00436710">
        <w:rPr>
          <w:sz w:val="20"/>
          <w:szCs w:val="20"/>
        </w:rPr>
        <w:t>R</w:t>
      </w:r>
      <w:r w:rsidR="00B22199">
        <w:rPr>
          <w:sz w:val="20"/>
          <w:szCs w:val="20"/>
        </w:rPr>
        <w:t>eferenc</w:t>
      </w:r>
      <w:r w:rsidR="00436710">
        <w:rPr>
          <w:sz w:val="20"/>
          <w:szCs w:val="20"/>
        </w:rPr>
        <w:t xml:space="preserve">ing </w:t>
      </w:r>
      <w:r w:rsidR="00B22199">
        <w:rPr>
          <w:sz w:val="20"/>
          <w:szCs w:val="20"/>
        </w:rPr>
        <w:t xml:space="preserve">‘activities’ </w:t>
      </w:r>
      <w:r w:rsidR="00436710">
        <w:rPr>
          <w:sz w:val="20"/>
          <w:szCs w:val="20"/>
        </w:rPr>
        <w:t>is</w:t>
      </w:r>
      <w:r w:rsidR="00B22199">
        <w:rPr>
          <w:sz w:val="20"/>
          <w:szCs w:val="20"/>
        </w:rPr>
        <w:t xml:space="preserve"> confusing</w:t>
      </w:r>
      <w:r w:rsidR="00E472FF">
        <w:rPr>
          <w:sz w:val="20"/>
          <w:szCs w:val="20"/>
        </w:rPr>
        <w:t xml:space="preserve"> a</w:t>
      </w:r>
      <w:r w:rsidR="00137688">
        <w:rPr>
          <w:sz w:val="20"/>
          <w:szCs w:val="20"/>
        </w:rPr>
        <w:t xml:space="preserve">s the list of ‘units’ expressed within the wording don’t all relate </w:t>
      </w:r>
      <w:r w:rsidR="00F762E0">
        <w:rPr>
          <w:sz w:val="20"/>
          <w:szCs w:val="20"/>
        </w:rPr>
        <w:t>to</w:t>
      </w:r>
      <w:r w:rsidR="00137688">
        <w:rPr>
          <w:sz w:val="20"/>
          <w:szCs w:val="20"/>
        </w:rPr>
        <w:t xml:space="preserve"> an ‘activity’ and instead could relate to a material, product a/o element</w:t>
      </w:r>
      <w:r w:rsidR="001F06E5">
        <w:rPr>
          <w:sz w:val="20"/>
          <w:szCs w:val="20"/>
        </w:rPr>
        <w:t xml:space="preserve">. </w:t>
      </w:r>
      <w:r w:rsidR="00DF287B">
        <w:rPr>
          <w:sz w:val="20"/>
          <w:szCs w:val="20"/>
        </w:rPr>
        <w:t xml:space="preserve"> The ‘system </w:t>
      </w:r>
      <w:r w:rsidR="00DF287B">
        <w:rPr>
          <w:sz w:val="20"/>
          <w:szCs w:val="20"/>
        </w:rPr>
        <w:lastRenderedPageBreak/>
        <w:t xml:space="preserve">boundary’ definition refers to </w:t>
      </w:r>
      <w:r w:rsidR="00124526" w:rsidRPr="00124526">
        <w:rPr>
          <w:sz w:val="20"/>
          <w:szCs w:val="20"/>
        </w:rPr>
        <w:t>building elements, processes, flows, and activities</w:t>
      </w:r>
      <w:r w:rsidR="00124526">
        <w:rPr>
          <w:sz w:val="20"/>
          <w:szCs w:val="20"/>
        </w:rPr>
        <w:t xml:space="preserve">. </w:t>
      </w:r>
      <w:r w:rsidR="00E472FF">
        <w:rPr>
          <w:sz w:val="20"/>
          <w:szCs w:val="20"/>
        </w:rPr>
        <w:t xml:space="preserve"> </w:t>
      </w:r>
      <w:r w:rsidR="005C345C">
        <w:rPr>
          <w:sz w:val="20"/>
          <w:szCs w:val="20"/>
        </w:rPr>
        <w:t>The</w:t>
      </w:r>
      <w:r w:rsidR="0027499A">
        <w:rPr>
          <w:sz w:val="20"/>
          <w:szCs w:val="20"/>
        </w:rPr>
        <w:t xml:space="preserve"> GWP factor can also be divided by a function. For instance, insulation products are defined as 1 m</w:t>
      </w:r>
      <w:r w:rsidR="0027499A" w:rsidRPr="0027499A">
        <w:rPr>
          <w:sz w:val="20"/>
          <w:szCs w:val="20"/>
          <w:vertAlign w:val="superscript"/>
        </w:rPr>
        <w:t>2</w:t>
      </w:r>
      <w:r w:rsidR="0027499A">
        <w:rPr>
          <w:sz w:val="20"/>
          <w:szCs w:val="20"/>
        </w:rPr>
        <w:t xml:space="preserve"> of insulation with a thermal resistance of RSI = 1.</w:t>
      </w:r>
      <w:r w:rsidR="0027499A">
        <w:rPr>
          <w:sz w:val="20"/>
          <w:szCs w:val="20"/>
          <w:vertAlign w:val="superscript"/>
        </w:rPr>
        <w:t xml:space="preserve"> </w:t>
      </w:r>
    </w:p>
    <w:p w14:paraId="6D4E47F2" w14:textId="12A796C3" w:rsidR="006A1BA2" w:rsidRPr="00E92DFF" w:rsidRDefault="006A1BA2" w:rsidP="006A1BA2">
      <w:pPr>
        <w:spacing w:after="0"/>
        <w:rPr>
          <w:b/>
          <w:bCs/>
          <w:sz w:val="20"/>
          <w:szCs w:val="20"/>
          <w:u w:val="single"/>
        </w:rPr>
      </w:pPr>
      <w:r w:rsidRPr="00151E63">
        <w:rPr>
          <w:b/>
          <w:bCs/>
          <w:sz w:val="20"/>
          <w:szCs w:val="20"/>
          <w:u w:val="single"/>
        </w:rPr>
        <w:t xml:space="preserve">Definitions Comment </w:t>
      </w:r>
      <w:r w:rsidR="00F115DE">
        <w:rPr>
          <w:b/>
          <w:bCs/>
          <w:sz w:val="20"/>
          <w:szCs w:val="20"/>
          <w:u w:val="single"/>
        </w:rPr>
        <w:t>L</w:t>
      </w:r>
      <w:r w:rsidRPr="00151E63">
        <w:rPr>
          <w:sz w:val="20"/>
          <w:szCs w:val="20"/>
          <w:u w:val="single"/>
        </w:rPr>
        <w:t>:</w:t>
      </w:r>
      <w:r w:rsidRPr="00151E63">
        <w:rPr>
          <w:b/>
          <w:bCs/>
          <w:sz w:val="20"/>
          <w:szCs w:val="20"/>
          <w:u w:val="single"/>
        </w:rPr>
        <w:t xml:space="preserve"> </w:t>
      </w:r>
      <w:r>
        <w:rPr>
          <w:b/>
          <w:bCs/>
          <w:sz w:val="20"/>
          <w:szCs w:val="20"/>
          <w:u w:val="single"/>
        </w:rPr>
        <w:t>‘Industry-average EPD’</w:t>
      </w:r>
    </w:p>
    <w:p w14:paraId="6F2AF0B1" w14:textId="77777777" w:rsidR="006A1BA2" w:rsidRDefault="006A1BA2" w:rsidP="006A1BA2">
      <w:pPr>
        <w:rPr>
          <w:sz w:val="20"/>
          <w:szCs w:val="20"/>
        </w:rPr>
      </w:pPr>
      <w:r w:rsidRPr="005A4739">
        <w:rPr>
          <w:sz w:val="20"/>
          <w:szCs w:val="20"/>
        </w:rPr>
        <w:t xml:space="preserve">The </w:t>
      </w:r>
      <w:r>
        <w:rPr>
          <w:sz w:val="20"/>
          <w:szCs w:val="20"/>
        </w:rPr>
        <w:t>expression</w:t>
      </w:r>
      <w:r w:rsidRPr="005A4739">
        <w:rPr>
          <w:sz w:val="20"/>
          <w:szCs w:val="20"/>
        </w:rPr>
        <w:t xml:space="preserve"> “</w:t>
      </w:r>
      <w:r>
        <w:rPr>
          <w:sz w:val="20"/>
          <w:szCs w:val="20"/>
        </w:rPr>
        <w:t>T</w:t>
      </w:r>
      <w:r w:rsidRPr="005A4739">
        <w:rPr>
          <w:sz w:val="20"/>
          <w:szCs w:val="20"/>
        </w:rPr>
        <w:t xml:space="preserve">ype III” has been </w:t>
      </w:r>
      <w:r>
        <w:rPr>
          <w:sz w:val="20"/>
          <w:szCs w:val="20"/>
        </w:rPr>
        <w:t>deprecated</w:t>
      </w:r>
      <w:r w:rsidRPr="005A4739">
        <w:rPr>
          <w:sz w:val="20"/>
          <w:szCs w:val="20"/>
        </w:rPr>
        <w:t xml:space="preserve"> from </w:t>
      </w:r>
      <w:r>
        <w:rPr>
          <w:sz w:val="20"/>
          <w:szCs w:val="20"/>
        </w:rPr>
        <w:t xml:space="preserve">use in the generic ISO standard for EPDs, </w:t>
      </w:r>
      <w:r w:rsidRPr="005A4739">
        <w:rPr>
          <w:sz w:val="20"/>
          <w:szCs w:val="20"/>
        </w:rPr>
        <w:t>ISO</w:t>
      </w:r>
      <w:r>
        <w:rPr>
          <w:sz w:val="20"/>
          <w:szCs w:val="20"/>
        </w:rPr>
        <w:t>/DIS</w:t>
      </w:r>
      <w:r w:rsidRPr="005A4739">
        <w:rPr>
          <w:sz w:val="20"/>
          <w:szCs w:val="20"/>
        </w:rPr>
        <w:t xml:space="preserve"> 14025</w:t>
      </w:r>
      <w:r>
        <w:rPr>
          <w:sz w:val="20"/>
          <w:szCs w:val="20"/>
        </w:rPr>
        <w:t>, which is currently undergoing revision within ISO TC 207/SC 3.  The expression has also been deprecated from the overarching ISO standard ISO 14020 on environmental statements</w:t>
      </w:r>
      <w:r w:rsidRPr="00040988">
        <w:t xml:space="preserve"> </w:t>
      </w:r>
      <w:r w:rsidRPr="00040988">
        <w:rPr>
          <w:sz w:val="20"/>
          <w:szCs w:val="20"/>
        </w:rPr>
        <w:t>published</w:t>
      </w:r>
      <w:r>
        <w:rPr>
          <w:sz w:val="20"/>
          <w:szCs w:val="20"/>
        </w:rPr>
        <w:t xml:space="preserve"> in 2022.   </w:t>
      </w:r>
      <w:r w:rsidRPr="005A4739">
        <w:rPr>
          <w:sz w:val="20"/>
          <w:szCs w:val="20"/>
        </w:rPr>
        <w:t xml:space="preserve">We therefore suggest removing the </w:t>
      </w:r>
      <w:r>
        <w:rPr>
          <w:sz w:val="20"/>
          <w:szCs w:val="20"/>
        </w:rPr>
        <w:t>expression</w:t>
      </w:r>
      <w:r w:rsidRPr="005A4739">
        <w:rPr>
          <w:sz w:val="20"/>
          <w:szCs w:val="20"/>
        </w:rPr>
        <w:t xml:space="preserve"> “type III” </w:t>
      </w:r>
      <w:r>
        <w:rPr>
          <w:sz w:val="20"/>
          <w:szCs w:val="20"/>
        </w:rPr>
        <w:t>throughout</w:t>
      </w:r>
      <w:r w:rsidRPr="005A4739">
        <w:rPr>
          <w:sz w:val="20"/>
          <w:szCs w:val="20"/>
        </w:rPr>
        <w:t xml:space="preserve"> the document and simply refer to “Environmental Product Declaration(s).”</w:t>
      </w:r>
    </w:p>
    <w:p w14:paraId="00420336" w14:textId="2D90AE92" w:rsidR="00006C4E" w:rsidRPr="00E92DFF" w:rsidRDefault="00E2054E" w:rsidP="00E2054E">
      <w:pPr>
        <w:spacing w:after="0"/>
        <w:rPr>
          <w:b/>
          <w:bCs/>
          <w:sz w:val="20"/>
          <w:szCs w:val="20"/>
          <w:u w:val="single"/>
        </w:rPr>
      </w:pPr>
      <w:r w:rsidRPr="00151E63">
        <w:rPr>
          <w:b/>
          <w:bCs/>
          <w:sz w:val="20"/>
          <w:szCs w:val="20"/>
          <w:u w:val="single"/>
        </w:rPr>
        <w:t xml:space="preserve">Definitions Comment </w:t>
      </w:r>
      <w:r w:rsidR="00F115DE">
        <w:rPr>
          <w:b/>
          <w:bCs/>
          <w:sz w:val="20"/>
          <w:szCs w:val="20"/>
          <w:u w:val="single"/>
        </w:rPr>
        <w:t>M</w:t>
      </w:r>
      <w:r w:rsidRPr="00151E63">
        <w:rPr>
          <w:sz w:val="20"/>
          <w:szCs w:val="20"/>
          <w:u w:val="single"/>
        </w:rPr>
        <w:t>:</w:t>
      </w:r>
      <w:r w:rsidRPr="00151E63">
        <w:rPr>
          <w:b/>
          <w:bCs/>
          <w:sz w:val="20"/>
          <w:szCs w:val="20"/>
          <w:u w:val="single"/>
        </w:rPr>
        <w:t xml:space="preserve"> </w:t>
      </w:r>
      <w:r w:rsidR="00C4416C">
        <w:rPr>
          <w:b/>
          <w:bCs/>
          <w:sz w:val="20"/>
          <w:szCs w:val="20"/>
          <w:u w:val="single"/>
        </w:rPr>
        <w:t>‘</w:t>
      </w:r>
      <w:r w:rsidR="006A1BA2">
        <w:rPr>
          <w:b/>
          <w:bCs/>
          <w:sz w:val="20"/>
          <w:szCs w:val="20"/>
          <w:u w:val="single"/>
        </w:rPr>
        <w:t>Mo</w:t>
      </w:r>
      <w:r w:rsidR="00C32D42">
        <w:rPr>
          <w:b/>
          <w:bCs/>
          <w:sz w:val="20"/>
          <w:szCs w:val="20"/>
          <w:u w:val="single"/>
        </w:rPr>
        <w:t>dule A</w:t>
      </w:r>
      <w:r w:rsidR="00CE6C7C">
        <w:rPr>
          <w:b/>
          <w:bCs/>
          <w:sz w:val="20"/>
          <w:szCs w:val="20"/>
          <w:u w:val="single"/>
        </w:rPr>
        <w:t>1, Module A2, Module A3</w:t>
      </w:r>
      <w:r w:rsidR="00C4416C">
        <w:rPr>
          <w:b/>
          <w:bCs/>
          <w:sz w:val="20"/>
          <w:szCs w:val="20"/>
          <w:u w:val="single"/>
        </w:rPr>
        <w:t>’</w:t>
      </w:r>
    </w:p>
    <w:p w14:paraId="7A17F174" w14:textId="025013A4" w:rsidR="00C7518F" w:rsidRDefault="005A4739" w:rsidP="00006C4E">
      <w:pPr>
        <w:rPr>
          <w:sz w:val="20"/>
          <w:szCs w:val="20"/>
        </w:rPr>
      </w:pPr>
      <w:r w:rsidRPr="005A4739">
        <w:rPr>
          <w:sz w:val="20"/>
          <w:szCs w:val="20"/>
        </w:rPr>
        <w:t xml:space="preserve">The </w:t>
      </w:r>
      <w:r w:rsidR="00CE6C7C">
        <w:rPr>
          <w:sz w:val="20"/>
          <w:szCs w:val="20"/>
        </w:rPr>
        <w:t xml:space="preserve">elements </w:t>
      </w:r>
      <w:r w:rsidR="00C7518F">
        <w:rPr>
          <w:sz w:val="20"/>
          <w:szCs w:val="20"/>
        </w:rPr>
        <w:t xml:space="preserve">of the </w:t>
      </w:r>
      <w:r w:rsidR="00C7518F">
        <w:rPr>
          <w:sz w:val="20"/>
          <w:szCs w:val="20"/>
        </w:rPr>
        <w:t xml:space="preserve">life cycle </w:t>
      </w:r>
      <w:r w:rsidR="00CE6C7C">
        <w:rPr>
          <w:sz w:val="20"/>
          <w:szCs w:val="20"/>
        </w:rPr>
        <w:t>represented by the designa</w:t>
      </w:r>
      <w:r w:rsidR="00C7518F">
        <w:rPr>
          <w:sz w:val="20"/>
          <w:szCs w:val="20"/>
        </w:rPr>
        <w:t>ti</w:t>
      </w:r>
      <w:r w:rsidR="00CE6C7C">
        <w:rPr>
          <w:sz w:val="20"/>
          <w:szCs w:val="20"/>
        </w:rPr>
        <w:t xml:space="preserve">ons A1, A2 and A3 are </w:t>
      </w:r>
      <w:r w:rsidR="00C7518F">
        <w:rPr>
          <w:sz w:val="20"/>
          <w:szCs w:val="20"/>
        </w:rPr>
        <w:t>‘</w:t>
      </w:r>
      <w:r w:rsidR="00CE6C7C">
        <w:rPr>
          <w:sz w:val="20"/>
          <w:szCs w:val="20"/>
        </w:rPr>
        <w:t>information modules</w:t>
      </w:r>
      <w:r w:rsidR="00C7518F">
        <w:rPr>
          <w:sz w:val="20"/>
          <w:szCs w:val="20"/>
        </w:rPr>
        <w:t xml:space="preserve">’.  And </w:t>
      </w:r>
      <w:r w:rsidR="00711534">
        <w:rPr>
          <w:sz w:val="20"/>
          <w:szCs w:val="20"/>
        </w:rPr>
        <w:t xml:space="preserve">the concept of </w:t>
      </w:r>
      <w:r w:rsidR="00C7518F">
        <w:rPr>
          <w:sz w:val="20"/>
          <w:szCs w:val="20"/>
        </w:rPr>
        <w:t xml:space="preserve">information modules is defined by </w:t>
      </w:r>
      <w:r w:rsidR="00711534">
        <w:rPr>
          <w:sz w:val="20"/>
          <w:szCs w:val="20"/>
        </w:rPr>
        <w:t xml:space="preserve">the vocabulary </w:t>
      </w:r>
      <w:r w:rsidR="00C7518F">
        <w:rPr>
          <w:sz w:val="20"/>
          <w:szCs w:val="20"/>
        </w:rPr>
        <w:t>ISO 140</w:t>
      </w:r>
      <w:r w:rsidR="00711534">
        <w:rPr>
          <w:sz w:val="20"/>
          <w:szCs w:val="20"/>
        </w:rPr>
        <w:t>50</w:t>
      </w:r>
      <w:r w:rsidR="00C7518F">
        <w:rPr>
          <w:sz w:val="20"/>
          <w:szCs w:val="20"/>
        </w:rPr>
        <w:t xml:space="preserve"> as follows</w:t>
      </w:r>
      <w:r w:rsidR="00711534">
        <w:rPr>
          <w:sz w:val="20"/>
          <w:szCs w:val="20"/>
        </w:rPr>
        <w:t>:</w:t>
      </w:r>
    </w:p>
    <w:p w14:paraId="77289C37" w14:textId="77777777" w:rsidR="00711534" w:rsidRPr="00711534" w:rsidRDefault="00711534" w:rsidP="00711534">
      <w:pPr>
        <w:spacing w:after="0"/>
        <w:rPr>
          <w:b/>
          <w:bCs/>
          <w:sz w:val="20"/>
          <w:szCs w:val="20"/>
        </w:rPr>
      </w:pPr>
      <w:r w:rsidRPr="00711534">
        <w:rPr>
          <w:b/>
          <w:bCs/>
          <w:sz w:val="20"/>
          <w:szCs w:val="20"/>
        </w:rPr>
        <w:t>information module</w:t>
      </w:r>
    </w:p>
    <w:p w14:paraId="4D01DBD3" w14:textId="61F51647" w:rsidR="00C7518F" w:rsidRDefault="00711534" w:rsidP="00711534">
      <w:pPr>
        <w:rPr>
          <w:sz w:val="20"/>
          <w:szCs w:val="20"/>
        </w:rPr>
      </w:pPr>
      <w:r w:rsidRPr="00711534">
        <w:rPr>
          <w:sz w:val="20"/>
          <w:szCs w:val="20"/>
        </w:rPr>
        <w:t xml:space="preserve">compilation of data covering a </w:t>
      </w:r>
      <w:r w:rsidRPr="00711534">
        <w:rPr>
          <w:i/>
          <w:iCs/>
          <w:sz w:val="20"/>
          <w:szCs w:val="20"/>
        </w:rPr>
        <w:t>unit process</w:t>
      </w:r>
      <w:r w:rsidRPr="00711534">
        <w:rPr>
          <w:sz w:val="20"/>
          <w:szCs w:val="20"/>
        </w:rPr>
        <w:t xml:space="preserve"> or a combination of unit processes that are part of the </w:t>
      </w:r>
      <w:r w:rsidRPr="00711534">
        <w:rPr>
          <w:i/>
          <w:iCs/>
          <w:sz w:val="20"/>
          <w:szCs w:val="20"/>
        </w:rPr>
        <w:t>life cycle</w:t>
      </w:r>
      <w:r w:rsidRPr="00711534">
        <w:rPr>
          <w:sz w:val="20"/>
          <w:szCs w:val="20"/>
        </w:rPr>
        <w:t xml:space="preserve"> (of a </w:t>
      </w:r>
      <w:r w:rsidRPr="00711534">
        <w:rPr>
          <w:i/>
          <w:iCs/>
          <w:sz w:val="20"/>
          <w:szCs w:val="20"/>
        </w:rPr>
        <w:t>product</w:t>
      </w:r>
    </w:p>
    <w:p w14:paraId="5151BAE1" w14:textId="59178160" w:rsidR="00C7518F" w:rsidRDefault="00711534" w:rsidP="00006C4E">
      <w:pPr>
        <w:rPr>
          <w:sz w:val="20"/>
          <w:szCs w:val="20"/>
        </w:rPr>
      </w:pPr>
      <w:r>
        <w:rPr>
          <w:sz w:val="20"/>
          <w:szCs w:val="20"/>
        </w:rPr>
        <w:t xml:space="preserve">Elsewhere in the document, there are many </w:t>
      </w:r>
      <w:r w:rsidR="00950E23">
        <w:rPr>
          <w:sz w:val="20"/>
          <w:szCs w:val="20"/>
        </w:rPr>
        <w:t>occasions</w:t>
      </w:r>
      <w:r>
        <w:rPr>
          <w:sz w:val="20"/>
          <w:szCs w:val="20"/>
        </w:rPr>
        <w:t xml:space="preserve"> where t</w:t>
      </w:r>
      <w:r w:rsidR="00950E23">
        <w:rPr>
          <w:sz w:val="20"/>
          <w:szCs w:val="20"/>
        </w:rPr>
        <w:t xml:space="preserve">hese information modules are incorrectly referred to as stages of the life cycle, which they are not. </w:t>
      </w:r>
    </w:p>
    <w:p w14:paraId="1971667C" w14:textId="77777777" w:rsidR="009D6C14" w:rsidRDefault="009D6C14" w:rsidP="00BB2CC4">
      <w:pPr>
        <w:spacing w:after="0"/>
        <w:rPr>
          <w:b/>
          <w:bCs/>
          <w:sz w:val="20"/>
          <w:szCs w:val="20"/>
        </w:rPr>
      </w:pPr>
    </w:p>
    <w:p w14:paraId="104F161A" w14:textId="32D04B8C" w:rsidR="00BB2CC4" w:rsidRPr="000819D8" w:rsidRDefault="00BB2CC4" w:rsidP="00BB2CC4">
      <w:pPr>
        <w:spacing w:after="0"/>
        <w:rPr>
          <w:b/>
          <w:sz w:val="20"/>
          <w:szCs w:val="20"/>
          <w:u w:val="single"/>
        </w:rPr>
      </w:pPr>
      <w:r w:rsidRPr="000819D8">
        <w:rPr>
          <w:b/>
          <w:bCs/>
          <w:sz w:val="20"/>
          <w:szCs w:val="20"/>
          <w:u w:val="single"/>
        </w:rPr>
        <w:t xml:space="preserve">Definitions Comment </w:t>
      </w:r>
      <w:r w:rsidR="00F115DE">
        <w:rPr>
          <w:b/>
          <w:bCs/>
          <w:sz w:val="20"/>
          <w:szCs w:val="20"/>
          <w:u w:val="single"/>
        </w:rPr>
        <w:t>N</w:t>
      </w:r>
      <w:r w:rsidRPr="000819D8">
        <w:rPr>
          <w:b/>
          <w:sz w:val="20"/>
          <w:szCs w:val="20"/>
          <w:u w:val="single"/>
        </w:rPr>
        <w:t xml:space="preserve">: </w:t>
      </w:r>
      <w:r w:rsidRPr="000819D8">
        <w:rPr>
          <w:b/>
          <w:bCs/>
          <w:sz w:val="20"/>
          <w:szCs w:val="20"/>
          <w:u w:val="single"/>
        </w:rPr>
        <w:t>‘</w:t>
      </w:r>
      <w:r w:rsidRPr="000819D8">
        <w:rPr>
          <w:b/>
          <w:sz w:val="20"/>
          <w:szCs w:val="20"/>
          <w:u w:val="single"/>
        </w:rPr>
        <w:t>shall</w:t>
      </w:r>
      <w:r w:rsidRPr="000819D8">
        <w:rPr>
          <w:b/>
          <w:bCs/>
          <w:sz w:val="20"/>
          <w:szCs w:val="20"/>
          <w:u w:val="single"/>
        </w:rPr>
        <w:t>’</w:t>
      </w:r>
    </w:p>
    <w:p w14:paraId="450F9712" w14:textId="3456DC6F" w:rsidR="00BB2CC4" w:rsidRPr="005333AC" w:rsidRDefault="00BB2CC4" w:rsidP="00BB2CC4">
      <w:pPr>
        <w:spacing w:after="0"/>
      </w:pPr>
      <w:r>
        <w:rPr>
          <w:sz w:val="20"/>
          <w:szCs w:val="20"/>
        </w:rPr>
        <w:t>The document needs to</w:t>
      </w:r>
      <w:r w:rsidRPr="00B22025">
        <w:rPr>
          <w:sz w:val="20"/>
          <w:szCs w:val="20"/>
        </w:rPr>
        <w:t xml:space="preserve"> be cl</w:t>
      </w:r>
      <w:r>
        <w:rPr>
          <w:sz w:val="20"/>
          <w:szCs w:val="20"/>
        </w:rPr>
        <w:t xml:space="preserve">arified </w:t>
      </w:r>
      <w:r w:rsidR="0067379C">
        <w:rPr>
          <w:sz w:val="20"/>
          <w:szCs w:val="20"/>
        </w:rPr>
        <w:t xml:space="preserve">regarding use of normative language, including </w:t>
      </w:r>
      <w:r w:rsidR="000A0E42">
        <w:rPr>
          <w:sz w:val="20"/>
          <w:szCs w:val="20"/>
        </w:rPr>
        <w:t>‘</w:t>
      </w:r>
      <w:r w:rsidR="0067379C">
        <w:rPr>
          <w:sz w:val="20"/>
          <w:szCs w:val="20"/>
        </w:rPr>
        <w:t>shall</w:t>
      </w:r>
      <w:r w:rsidR="000A0E42">
        <w:rPr>
          <w:sz w:val="20"/>
          <w:szCs w:val="20"/>
        </w:rPr>
        <w:t>’</w:t>
      </w:r>
      <w:r w:rsidR="005522ED">
        <w:rPr>
          <w:sz w:val="20"/>
          <w:szCs w:val="20"/>
        </w:rPr>
        <w:t xml:space="preserve"> and</w:t>
      </w:r>
      <w:r w:rsidR="005D2BDC">
        <w:rPr>
          <w:sz w:val="20"/>
          <w:szCs w:val="20"/>
        </w:rPr>
        <w:t xml:space="preserve"> </w:t>
      </w:r>
      <w:r w:rsidR="000A0E42">
        <w:rPr>
          <w:sz w:val="20"/>
          <w:szCs w:val="20"/>
        </w:rPr>
        <w:t>the</w:t>
      </w:r>
      <w:r w:rsidR="005D2BDC">
        <w:rPr>
          <w:sz w:val="20"/>
          <w:szCs w:val="20"/>
        </w:rPr>
        <w:t xml:space="preserve"> alternative </w:t>
      </w:r>
      <w:r w:rsidR="000A0E42">
        <w:rPr>
          <w:sz w:val="20"/>
          <w:szCs w:val="20"/>
        </w:rPr>
        <w:t>‘must’</w:t>
      </w:r>
      <w:r w:rsidR="0067379C">
        <w:rPr>
          <w:sz w:val="20"/>
          <w:szCs w:val="20"/>
        </w:rPr>
        <w:t xml:space="preserve"> </w:t>
      </w:r>
      <w:r w:rsidR="000A0E42">
        <w:rPr>
          <w:sz w:val="20"/>
          <w:szCs w:val="20"/>
        </w:rPr>
        <w:t>as well as ‘m</w:t>
      </w:r>
      <w:r w:rsidR="0067379C">
        <w:rPr>
          <w:sz w:val="20"/>
          <w:szCs w:val="20"/>
        </w:rPr>
        <w:t>ay</w:t>
      </w:r>
      <w:r w:rsidR="000A0E42">
        <w:rPr>
          <w:sz w:val="20"/>
          <w:szCs w:val="20"/>
        </w:rPr>
        <w:t>’</w:t>
      </w:r>
      <w:r w:rsidR="0067379C">
        <w:rPr>
          <w:sz w:val="20"/>
          <w:szCs w:val="20"/>
        </w:rPr>
        <w:t xml:space="preserve"> and </w:t>
      </w:r>
      <w:r w:rsidR="000A0E42">
        <w:rPr>
          <w:sz w:val="20"/>
          <w:szCs w:val="20"/>
        </w:rPr>
        <w:t xml:space="preserve">the </w:t>
      </w:r>
      <w:r w:rsidR="005D2BDC">
        <w:rPr>
          <w:sz w:val="20"/>
          <w:szCs w:val="20"/>
        </w:rPr>
        <w:t>alternative</w:t>
      </w:r>
      <w:r w:rsidR="00CE78E6">
        <w:rPr>
          <w:sz w:val="20"/>
          <w:szCs w:val="20"/>
        </w:rPr>
        <w:t>s ‘it is allow</w:t>
      </w:r>
      <w:r w:rsidR="00256696">
        <w:rPr>
          <w:sz w:val="20"/>
          <w:szCs w:val="20"/>
        </w:rPr>
        <w:t>able</w:t>
      </w:r>
      <w:r w:rsidR="00CE78E6">
        <w:rPr>
          <w:sz w:val="20"/>
          <w:szCs w:val="20"/>
        </w:rPr>
        <w:t>’ and ‘</w:t>
      </w:r>
      <w:r w:rsidR="001C3DE8">
        <w:rPr>
          <w:sz w:val="20"/>
          <w:szCs w:val="20"/>
        </w:rPr>
        <w:t>is/</w:t>
      </w:r>
      <w:r w:rsidR="00CE78E6">
        <w:rPr>
          <w:sz w:val="20"/>
          <w:szCs w:val="20"/>
        </w:rPr>
        <w:t xml:space="preserve">are allowed.’ </w:t>
      </w:r>
      <w:r w:rsidR="0039479F">
        <w:rPr>
          <w:sz w:val="20"/>
          <w:szCs w:val="20"/>
        </w:rPr>
        <w:t xml:space="preserve">  Also, within the terminological data </w:t>
      </w:r>
      <w:r w:rsidR="00763893">
        <w:rPr>
          <w:sz w:val="20"/>
          <w:szCs w:val="20"/>
        </w:rPr>
        <w:t>included in Section 3.2</w:t>
      </w:r>
      <w:r w:rsidR="000819D8">
        <w:rPr>
          <w:sz w:val="20"/>
          <w:szCs w:val="20"/>
        </w:rPr>
        <w:t xml:space="preserve"> on</w:t>
      </w:r>
      <w:r w:rsidR="00763893">
        <w:rPr>
          <w:sz w:val="20"/>
          <w:szCs w:val="20"/>
        </w:rPr>
        <w:t xml:space="preserve"> Definitions, there are numerous normative references to </w:t>
      </w:r>
      <w:r w:rsidR="007470E9">
        <w:rPr>
          <w:sz w:val="20"/>
          <w:szCs w:val="20"/>
        </w:rPr>
        <w:t>‘</w:t>
      </w:r>
      <w:r w:rsidR="00763893">
        <w:rPr>
          <w:sz w:val="20"/>
          <w:szCs w:val="20"/>
        </w:rPr>
        <w:t>shall</w:t>
      </w:r>
      <w:r w:rsidR="007470E9">
        <w:rPr>
          <w:sz w:val="20"/>
          <w:szCs w:val="20"/>
        </w:rPr>
        <w:t>’</w:t>
      </w:r>
      <w:r w:rsidR="00763893">
        <w:rPr>
          <w:sz w:val="20"/>
          <w:szCs w:val="20"/>
        </w:rPr>
        <w:t xml:space="preserve"> and </w:t>
      </w:r>
      <w:r w:rsidR="007470E9">
        <w:rPr>
          <w:sz w:val="20"/>
          <w:szCs w:val="20"/>
        </w:rPr>
        <w:t>‘</w:t>
      </w:r>
      <w:r w:rsidR="00763893">
        <w:rPr>
          <w:sz w:val="20"/>
          <w:szCs w:val="20"/>
        </w:rPr>
        <w:t>must.</w:t>
      </w:r>
      <w:r w:rsidR="007470E9">
        <w:rPr>
          <w:sz w:val="20"/>
          <w:szCs w:val="20"/>
        </w:rPr>
        <w:t>’</w:t>
      </w:r>
      <w:r w:rsidR="00763893">
        <w:rPr>
          <w:sz w:val="20"/>
          <w:szCs w:val="20"/>
        </w:rPr>
        <w:t xml:space="preserve">  It is not appropriate to include such ‘requirements’ within a Definitions Section of a standard.  </w:t>
      </w:r>
    </w:p>
    <w:p w14:paraId="040C039D" w14:textId="77777777" w:rsidR="00BB2CC4" w:rsidRDefault="00BB2CC4" w:rsidP="009B1077">
      <w:pPr>
        <w:spacing w:after="0"/>
        <w:rPr>
          <w:b/>
          <w:bCs/>
          <w:sz w:val="20"/>
          <w:szCs w:val="20"/>
          <w:u w:val="single"/>
        </w:rPr>
      </w:pPr>
    </w:p>
    <w:p w14:paraId="1AC05D0C" w14:textId="0585CA01" w:rsidR="00DD2633" w:rsidRPr="00E92DFF" w:rsidRDefault="00DD2633" w:rsidP="00DD2633">
      <w:pPr>
        <w:spacing w:after="0"/>
        <w:rPr>
          <w:b/>
          <w:bCs/>
          <w:sz w:val="20"/>
          <w:szCs w:val="20"/>
          <w:u w:val="single"/>
        </w:rPr>
      </w:pPr>
      <w:r w:rsidRPr="00E92DFF">
        <w:rPr>
          <w:b/>
          <w:bCs/>
          <w:sz w:val="20"/>
          <w:szCs w:val="20"/>
          <w:u w:val="single"/>
        </w:rPr>
        <w:t xml:space="preserve">Section: </w:t>
      </w:r>
      <w:r>
        <w:rPr>
          <w:b/>
          <w:bCs/>
          <w:sz w:val="20"/>
          <w:szCs w:val="20"/>
          <w:u w:val="single"/>
        </w:rPr>
        <w:t>5.3.5 Biogenic Carbon</w:t>
      </w:r>
    </w:p>
    <w:p w14:paraId="6C20C9A8" w14:textId="712B1D8F" w:rsidR="00DD2633" w:rsidRDefault="00CC47CB" w:rsidP="00DD2633">
      <w:pPr>
        <w:spacing w:after="0"/>
        <w:rPr>
          <w:sz w:val="20"/>
          <w:szCs w:val="20"/>
        </w:rPr>
      </w:pPr>
      <w:r>
        <w:rPr>
          <w:sz w:val="20"/>
          <w:szCs w:val="20"/>
        </w:rPr>
        <w:t xml:space="preserve">The reporting of biogenic carbon flows should align with existing standards such as ISO 21930:2017, </w:t>
      </w:r>
      <w:r w:rsidR="005B2EE3">
        <w:rPr>
          <w:sz w:val="20"/>
          <w:szCs w:val="20"/>
        </w:rPr>
        <w:t>in which</w:t>
      </w:r>
      <w:r>
        <w:rPr>
          <w:sz w:val="20"/>
          <w:szCs w:val="20"/>
        </w:rPr>
        <w:t xml:space="preserve"> </w:t>
      </w:r>
      <w:r w:rsidR="00C408BD">
        <w:rPr>
          <w:sz w:val="20"/>
          <w:szCs w:val="20"/>
        </w:rPr>
        <w:t xml:space="preserve">they are </w:t>
      </w:r>
      <w:r w:rsidR="00B5258D">
        <w:rPr>
          <w:sz w:val="20"/>
          <w:szCs w:val="20"/>
        </w:rPr>
        <w:t>accounted for and reported in the modules in which the flows take place. Also,</w:t>
      </w:r>
      <w:r w:rsidR="00C408BD">
        <w:rPr>
          <w:sz w:val="20"/>
          <w:szCs w:val="20"/>
        </w:rPr>
        <w:t xml:space="preserve"> </w:t>
      </w:r>
      <w:r w:rsidR="00E26E20">
        <w:rPr>
          <w:sz w:val="20"/>
          <w:szCs w:val="20"/>
        </w:rPr>
        <w:t xml:space="preserve">Section 5.2 informative note 8 indicates that subsequent tiers incorporating additional life cycle stages are intended to be added in future versions of the standard. </w:t>
      </w:r>
      <w:r w:rsidR="00E100EC">
        <w:rPr>
          <w:sz w:val="20"/>
          <w:szCs w:val="20"/>
        </w:rPr>
        <w:t xml:space="preserve">Therefore, </w:t>
      </w:r>
      <w:r w:rsidR="005B2EE3">
        <w:rPr>
          <w:sz w:val="20"/>
          <w:szCs w:val="20"/>
        </w:rPr>
        <w:t xml:space="preserve">section 5.3.5 </w:t>
      </w:r>
      <w:r w:rsidR="001F0A33">
        <w:rPr>
          <w:sz w:val="20"/>
          <w:szCs w:val="20"/>
        </w:rPr>
        <w:t xml:space="preserve">should be revised so that biogenic carbon flows are not </w:t>
      </w:r>
      <w:r w:rsidR="001F0A33" w:rsidRPr="00DD6890">
        <w:rPr>
          <w:i/>
          <w:iCs/>
          <w:sz w:val="20"/>
          <w:szCs w:val="20"/>
        </w:rPr>
        <w:t>only</w:t>
      </w:r>
      <w:r w:rsidR="001F0A33">
        <w:rPr>
          <w:sz w:val="20"/>
          <w:szCs w:val="20"/>
        </w:rPr>
        <w:t xml:space="preserve"> reported in modules A1-A3</w:t>
      </w:r>
      <w:r w:rsidR="009C7402">
        <w:rPr>
          <w:sz w:val="20"/>
          <w:szCs w:val="20"/>
        </w:rPr>
        <w:t xml:space="preserve"> to both align with existing standards and to avoid revision of this section in future versions of the standard.</w:t>
      </w:r>
      <w:r w:rsidR="00262FDE">
        <w:rPr>
          <w:sz w:val="20"/>
          <w:szCs w:val="20"/>
        </w:rPr>
        <w:t xml:space="preserve"> Since Tier I is limited to modules A1-A3</w:t>
      </w:r>
      <w:r w:rsidR="00240DF9">
        <w:rPr>
          <w:sz w:val="20"/>
          <w:szCs w:val="20"/>
        </w:rPr>
        <w:t>, biogenic carbon flows will only be reported in modules A1-A3 for this version of the standard.</w:t>
      </w:r>
    </w:p>
    <w:p w14:paraId="3172278A" w14:textId="77777777" w:rsidR="009C7402" w:rsidRDefault="009C7402" w:rsidP="00DD2633">
      <w:pPr>
        <w:spacing w:after="0"/>
        <w:rPr>
          <w:b/>
          <w:bCs/>
          <w:sz w:val="20"/>
          <w:szCs w:val="20"/>
          <w:u w:val="single"/>
        </w:rPr>
      </w:pPr>
    </w:p>
    <w:p w14:paraId="40D18224" w14:textId="1E7DBD4A" w:rsidR="0075653C" w:rsidRPr="0075653C" w:rsidRDefault="0075653C" w:rsidP="0075653C">
      <w:pPr>
        <w:rPr>
          <w:sz w:val="20"/>
          <w:szCs w:val="20"/>
        </w:rPr>
      </w:pPr>
      <w:r>
        <w:rPr>
          <w:sz w:val="20"/>
          <w:szCs w:val="20"/>
        </w:rPr>
        <w:t xml:space="preserve">This section should also align with ISO 21930:2017 section </w:t>
      </w:r>
      <w:r w:rsidR="00AD2ECB">
        <w:rPr>
          <w:sz w:val="20"/>
          <w:szCs w:val="20"/>
        </w:rPr>
        <w:t xml:space="preserve">7.2.7 which indicates that biogenic carbon in wood products </w:t>
      </w:r>
      <w:r w:rsidR="0036695A">
        <w:rPr>
          <w:sz w:val="20"/>
          <w:szCs w:val="20"/>
        </w:rPr>
        <w:t xml:space="preserve">shall be accounted for only when the wood originates from sustainably managed forests to ensure responsible sourcing. </w:t>
      </w:r>
    </w:p>
    <w:p w14:paraId="344373DB" w14:textId="77777777" w:rsidR="00DD2633" w:rsidRDefault="00DD2633" w:rsidP="009B1077">
      <w:pPr>
        <w:spacing w:after="0"/>
        <w:rPr>
          <w:b/>
          <w:bCs/>
          <w:sz w:val="20"/>
          <w:szCs w:val="20"/>
          <w:u w:val="single"/>
        </w:rPr>
      </w:pPr>
    </w:p>
    <w:p w14:paraId="530ABE3C" w14:textId="5E5EEF76" w:rsidR="009B1077" w:rsidRPr="00E92DFF" w:rsidRDefault="009B1077" w:rsidP="009B1077">
      <w:pPr>
        <w:spacing w:after="0"/>
        <w:rPr>
          <w:b/>
          <w:bCs/>
          <w:sz w:val="20"/>
          <w:szCs w:val="20"/>
          <w:u w:val="single"/>
        </w:rPr>
      </w:pPr>
      <w:r w:rsidRPr="00E92DFF">
        <w:rPr>
          <w:b/>
          <w:bCs/>
          <w:sz w:val="20"/>
          <w:szCs w:val="20"/>
          <w:u w:val="single"/>
        </w:rPr>
        <w:t xml:space="preserve">Section: </w:t>
      </w:r>
      <w:r w:rsidR="00646D6C">
        <w:rPr>
          <w:b/>
          <w:bCs/>
          <w:sz w:val="20"/>
          <w:szCs w:val="20"/>
          <w:u w:val="single"/>
        </w:rPr>
        <w:t>5.3.6 Carbonation</w:t>
      </w:r>
    </w:p>
    <w:p w14:paraId="728AD498" w14:textId="567E59B0" w:rsidR="009B1077" w:rsidRDefault="009B1077" w:rsidP="009B1077">
      <w:pPr>
        <w:rPr>
          <w:sz w:val="20"/>
          <w:szCs w:val="20"/>
        </w:rPr>
      </w:pPr>
      <w:r w:rsidRPr="005A4739">
        <w:rPr>
          <w:sz w:val="20"/>
          <w:szCs w:val="20"/>
        </w:rPr>
        <w:t xml:space="preserve">The </w:t>
      </w:r>
      <w:r w:rsidR="00C653F4">
        <w:rPr>
          <w:sz w:val="20"/>
          <w:szCs w:val="20"/>
        </w:rPr>
        <w:t xml:space="preserve">carbonation process </w:t>
      </w:r>
      <w:r w:rsidR="00F95C8E">
        <w:rPr>
          <w:sz w:val="20"/>
          <w:szCs w:val="20"/>
        </w:rPr>
        <w:t>begins</w:t>
      </w:r>
      <w:r w:rsidR="00C653F4">
        <w:rPr>
          <w:sz w:val="20"/>
          <w:szCs w:val="20"/>
        </w:rPr>
        <w:t xml:space="preserve"> during the service life and </w:t>
      </w:r>
      <w:r w:rsidR="008072A5">
        <w:rPr>
          <w:sz w:val="20"/>
          <w:szCs w:val="20"/>
        </w:rPr>
        <w:t xml:space="preserve">is therefore accounted for </w:t>
      </w:r>
      <w:r w:rsidR="0028511B">
        <w:rPr>
          <w:sz w:val="20"/>
          <w:szCs w:val="20"/>
        </w:rPr>
        <w:t>in information module B1</w:t>
      </w:r>
      <w:r w:rsidR="00F816A1">
        <w:rPr>
          <w:sz w:val="20"/>
          <w:szCs w:val="20"/>
        </w:rPr>
        <w:t xml:space="preserve"> of the Use Stage </w:t>
      </w:r>
      <w:r w:rsidR="0028511B">
        <w:rPr>
          <w:sz w:val="20"/>
          <w:szCs w:val="20"/>
        </w:rPr>
        <w:t xml:space="preserve"> (and later </w:t>
      </w:r>
      <w:r w:rsidR="00F816A1">
        <w:rPr>
          <w:sz w:val="20"/>
          <w:szCs w:val="20"/>
        </w:rPr>
        <w:t>during the E</w:t>
      </w:r>
      <w:r w:rsidR="00630993">
        <w:rPr>
          <w:sz w:val="20"/>
          <w:szCs w:val="20"/>
        </w:rPr>
        <w:t>nd-of-life</w:t>
      </w:r>
      <w:r w:rsidR="00F816A1">
        <w:rPr>
          <w:sz w:val="20"/>
          <w:szCs w:val="20"/>
        </w:rPr>
        <w:t xml:space="preserve"> Stage</w:t>
      </w:r>
      <w:r w:rsidR="00630993">
        <w:rPr>
          <w:sz w:val="20"/>
          <w:szCs w:val="20"/>
        </w:rPr>
        <w:t xml:space="preserve">). </w:t>
      </w:r>
      <w:r w:rsidR="00A41248">
        <w:rPr>
          <w:sz w:val="20"/>
          <w:szCs w:val="20"/>
        </w:rPr>
        <w:t>As such, it is incorrect</w:t>
      </w:r>
      <w:r w:rsidR="00F816A1">
        <w:rPr>
          <w:sz w:val="20"/>
          <w:szCs w:val="20"/>
        </w:rPr>
        <w:t xml:space="preserve"> (outside the system boundary) </w:t>
      </w:r>
      <w:r w:rsidR="00A41248">
        <w:rPr>
          <w:sz w:val="20"/>
          <w:szCs w:val="20"/>
        </w:rPr>
        <w:t xml:space="preserve"> to </w:t>
      </w:r>
      <w:r w:rsidR="00DD2633">
        <w:rPr>
          <w:sz w:val="20"/>
          <w:szCs w:val="20"/>
        </w:rPr>
        <w:t>report the sequestered carbon</w:t>
      </w:r>
      <w:r w:rsidR="006B3F63">
        <w:rPr>
          <w:sz w:val="20"/>
          <w:szCs w:val="20"/>
        </w:rPr>
        <w:t xml:space="preserve"> from the carbonation process</w:t>
      </w:r>
      <w:r w:rsidR="00DD2633">
        <w:rPr>
          <w:sz w:val="20"/>
          <w:szCs w:val="20"/>
        </w:rPr>
        <w:t xml:space="preserve"> </w:t>
      </w:r>
      <w:r w:rsidR="00F15565">
        <w:rPr>
          <w:sz w:val="20"/>
          <w:szCs w:val="20"/>
        </w:rPr>
        <w:t xml:space="preserve">in </w:t>
      </w:r>
      <w:r w:rsidR="00FE1E67">
        <w:rPr>
          <w:sz w:val="20"/>
          <w:szCs w:val="20"/>
        </w:rPr>
        <w:t xml:space="preserve">information </w:t>
      </w:r>
      <w:r w:rsidR="00F15565">
        <w:rPr>
          <w:sz w:val="20"/>
          <w:szCs w:val="20"/>
        </w:rPr>
        <w:t>modules A1-A3</w:t>
      </w:r>
      <w:r w:rsidR="0084076F">
        <w:rPr>
          <w:sz w:val="20"/>
          <w:szCs w:val="20"/>
        </w:rPr>
        <w:t xml:space="preserve"> as little-to-</w:t>
      </w:r>
      <w:r w:rsidR="00D51945">
        <w:rPr>
          <w:sz w:val="20"/>
          <w:szCs w:val="20"/>
        </w:rPr>
        <w:t>no carbonation occurs</w:t>
      </w:r>
      <w:r w:rsidR="00F15565">
        <w:rPr>
          <w:sz w:val="20"/>
          <w:szCs w:val="20"/>
        </w:rPr>
        <w:t xml:space="preserve">. </w:t>
      </w:r>
      <w:r w:rsidR="00CF6174">
        <w:rPr>
          <w:sz w:val="20"/>
          <w:szCs w:val="20"/>
        </w:rPr>
        <w:t xml:space="preserve">The current text in this standard </w:t>
      </w:r>
      <w:r w:rsidR="00521F4F">
        <w:rPr>
          <w:sz w:val="20"/>
          <w:szCs w:val="20"/>
        </w:rPr>
        <w:t>does not align with</w:t>
      </w:r>
      <w:r w:rsidR="00CF6174">
        <w:rPr>
          <w:sz w:val="20"/>
          <w:szCs w:val="20"/>
        </w:rPr>
        <w:t xml:space="preserve"> existing </w:t>
      </w:r>
      <w:r w:rsidR="00006D66">
        <w:rPr>
          <w:sz w:val="20"/>
          <w:szCs w:val="20"/>
        </w:rPr>
        <w:t xml:space="preserve">LCA/embodied carbon </w:t>
      </w:r>
      <w:r w:rsidR="00CF6174">
        <w:rPr>
          <w:sz w:val="20"/>
          <w:szCs w:val="20"/>
        </w:rPr>
        <w:lastRenderedPageBreak/>
        <w:t>standards and guidelines</w:t>
      </w:r>
      <w:r w:rsidR="006915E6">
        <w:rPr>
          <w:sz w:val="20"/>
          <w:szCs w:val="20"/>
        </w:rPr>
        <w:t xml:space="preserve"> that are both published and in-development (</w:t>
      </w:r>
      <w:r w:rsidR="00006D66">
        <w:rPr>
          <w:sz w:val="20"/>
          <w:szCs w:val="20"/>
        </w:rPr>
        <w:t xml:space="preserve">ISO 21930:2017, RICS </w:t>
      </w:r>
      <w:r w:rsidR="001F7FB1">
        <w:rPr>
          <w:sz w:val="20"/>
          <w:szCs w:val="20"/>
        </w:rPr>
        <w:t>Whole Life Carbon Assessment for the Built Environment, ASHRAE</w:t>
      </w:r>
      <w:r w:rsidR="0055584C">
        <w:rPr>
          <w:sz w:val="20"/>
          <w:szCs w:val="20"/>
        </w:rPr>
        <w:t>/ICC Standard 240P, etc.)</w:t>
      </w:r>
      <w:r w:rsidR="00521F4F">
        <w:rPr>
          <w:sz w:val="20"/>
          <w:szCs w:val="20"/>
        </w:rPr>
        <w:t xml:space="preserve">, which creates inconsistency and confusion. </w:t>
      </w:r>
      <w:r w:rsidR="007A1369">
        <w:rPr>
          <w:sz w:val="20"/>
          <w:szCs w:val="20"/>
        </w:rPr>
        <w:t xml:space="preserve">Therefore, section 5.3.6 should be revised so that </w:t>
      </w:r>
      <w:r w:rsidR="00860949">
        <w:rPr>
          <w:sz w:val="20"/>
          <w:szCs w:val="20"/>
        </w:rPr>
        <w:t xml:space="preserve">it indicates that sequestered carbon from the carbonation process should be accounted for </w:t>
      </w:r>
      <w:r w:rsidR="004342F6">
        <w:rPr>
          <w:sz w:val="20"/>
          <w:szCs w:val="20"/>
        </w:rPr>
        <w:t>in the use-</w:t>
      </w:r>
      <w:r w:rsidR="00407186">
        <w:rPr>
          <w:sz w:val="20"/>
          <w:szCs w:val="20"/>
        </w:rPr>
        <w:t xml:space="preserve">stage information </w:t>
      </w:r>
      <w:r w:rsidR="004342F6">
        <w:rPr>
          <w:sz w:val="20"/>
          <w:szCs w:val="20"/>
        </w:rPr>
        <w:t>module (B1) and end-of-life (</w:t>
      </w:r>
      <w:r w:rsidR="006D0550">
        <w:rPr>
          <w:sz w:val="20"/>
          <w:szCs w:val="20"/>
        </w:rPr>
        <w:t xml:space="preserve">C3/C4). </w:t>
      </w:r>
      <w:r w:rsidR="00486B2A">
        <w:rPr>
          <w:sz w:val="20"/>
          <w:szCs w:val="20"/>
        </w:rPr>
        <w:t xml:space="preserve">Since </w:t>
      </w:r>
      <w:r w:rsidR="00407186">
        <w:rPr>
          <w:sz w:val="20"/>
          <w:szCs w:val="20"/>
        </w:rPr>
        <w:t xml:space="preserve">the system boundary in </w:t>
      </w:r>
      <w:r w:rsidR="00486B2A">
        <w:rPr>
          <w:sz w:val="20"/>
          <w:szCs w:val="20"/>
        </w:rPr>
        <w:t xml:space="preserve">this version of the standard is </w:t>
      </w:r>
      <w:r w:rsidR="00407186">
        <w:rPr>
          <w:sz w:val="20"/>
          <w:szCs w:val="20"/>
        </w:rPr>
        <w:t xml:space="preserve">currently </w:t>
      </w:r>
      <w:r w:rsidR="00486B2A">
        <w:rPr>
          <w:sz w:val="20"/>
          <w:szCs w:val="20"/>
        </w:rPr>
        <w:t xml:space="preserve">limited to </w:t>
      </w:r>
      <w:r w:rsidR="00407186">
        <w:rPr>
          <w:sz w:val="20"/>
          <w:szCs w:val="20"/>
        </w:rPr>
        <w:t xml:space="preserve">information </w:t>
      </w:r>
      <w:r w:rsidR="00486B2A">
        <w:rPr>
          <w:sz w:val="20"/>
          <w:szCs w:val="20"/>
        </w:rPr>
        <w:t>modules A1-A3,</w:t>
      </w:r>
      <w:r w:rsidR="004723B8">
        <w:rPr>
          <w:sz w:val="20"/>
          <w:szCs w:val="20"/>
        </w:rPr>
        <w:t xml:space="preserve"> rather than completely deleting this section,</w:t>
      </w:r>
      <w:r w:rsidR="00486B2A">
        <w:rPr>
          <w:sz w:val="20"/>
          <w:szCs w:val="20"/>
        </w:rPr>
        <w:t xml:space="preserve"> an informative note can be added to indicate that </w:t>
      </w:r>
      <w:r w:rsidR="004723B8">
        <w:rPr>
          <w:sz w:val="20"/>
          <w:szCs w:val="20"/>
        </w:rPr>
        <w:t xml:space="preserve">carbonation </w:t>
      </w:r>
      <w:r w:rsidR="00E64124">
        <w:rPr>
          <w:sz w:val="20"/>
          <w:szCs w:val="20"/>
        </w:rPr>
        <w:t xml:space="preserve">will be accounted for in future versions of the standard when additional life cycle stages are added. </w:t>
      </w:r>
    </w:p>
    <w:p w14:paraId="69257B9B" w14:textId="77777777" w:rsidR="0031505F" w:rsidRDefault="0031505F" w:rsidP="009B1077">
      <w:pPr>
        <w:rPr>
          <w:sz w:val="20"/>
          <w:szCs w:val="20"/>
        </w:rPr>
      </w:pPr>
    </w:p>
    <w:p w14:paraId="5F877369" w14:textId="503300B5" w:rsidR="000A2231" w:rsidRDefault="00ED506A" w:rsidP="00ED506A">
      <w:pPr>
        <w:spacing w:after="0"/>
        <w:rPr>
          <w:b/>
          <w:bCs/>
          <w:sz w:val="20"/>
          <w:szCs w:val="20"/>
          <w:u w:val="single"/>
        </w:rPr>
      </w:pPr>
      <w:r>
        <w:rPr>
          <w:b/>
          <w:bCs/>
          <w:sz w:val="20"/>
          <w:szCs w:val="20"/>
          <w:u w:val="single"/>
        </w:rPr>
        <w:t>Section: 6.2.2 Gross carbon storage for products</w:t>
      </w:r>
    </w:p>
    <w:p w14:paraId="2F1FAC48" w14:textId="138690B6" w:rsidR="001234AB" w:rsidRDefault="0081344A" w:rsidP="0000630F">
      <w:pPr>
        <w:rPr>
          <w:sz w:val="20"/>
          <w:szCs w:val="20"/>
        </w:rPr>
      </w:pPr>
      <w:r w:rsidRPr="007936A6">
        <w:rPr>
          <w:sz w:val="20"/>
          <w:szCs w:val="20"/>
        </w:rPr>
        <w:t xml:space="preserve">The </w:t>
      </w:r>
      <w:proofErr w:type="spellStart"/>
      <w:r w:rsidR="007936A6">
        <w:rPr>
          <w:sz w:val="20"/>
          <w:szCs w:val="20"/>
        </w:rPr>
        <w:t>GCS</w:t>
      </w:r>
      <w:r w:rsidR="007936A6" w:rsidRPr="001234AB">
        <w:rPr>
          <w:sz w:val="20"/>
          <w:szCs w:val="20"/>
          <w:vertAlign w:val="subscript"/>
        </w:rPr>
        <w:t>product</w:t>
      </w:r>
      <w:proofErr w:type="spellEnd"/>
      <w:r w:rsidR="007936A6">
        <w:rPr>
          <w:sz w:val="20"/>
          <w:szCs w:val="20"/>
        </w:rPr>
        <w:t xml:space="preserve"> equation is oversimpli</w:t>
      </w:r>
      <w:r w:rsidR="001234AB">
        <w:rPr>
          <w:sz w:val="20"/>
          <w:szCs w:val="20"/>
        </w:rPr>
        <w:t xml:space="preserve">fied and </w:t>
      </w:r>
      <w:r w:rsidR="00832920">
        <w:rPr>
          <w:sz w:val="20"/>
          <w:szCs w:val="20"/>
        </w:rPr>
        <w:t xml:space="preserve">inaccurate. </w:t>
      </w:r>
      <w:r w:rsidR="00835408">
        <w:rPr>
          <w:sz w:val="20"/>
          <w:szCs w:val="20"/>
        </w:rPr>
        <w:t>Also, is</w:t>
      </w:r>
      <w:r w:rsidR="004415DD" w:rsidRPr="004415DD">
        <w:rPr>
          <w:sz w:val="20"/>
          <w:szCs w:val="20"/>
        </w:rPr>
        <w:t xml:space="preserve"> the term 'Carbon Content Factor' </w:t>
      </w:r>
      <w:proofErr w:type="gramStart"/>
      <w:r w:rsidR="004415DD" w:rsidRPr="004415DD">
        <w:rPr>
          <w:sz w:val="20"/>
          <w:szCs w:val="20"/>
        </w:rPr>
        <w:t>actually specified</w:t>
      </w:r>
      <w:proofErr w:type="gramEnd"/>
      <w:r w:rsidR="004415DD" w:rsidRPr="004415DD">
        <w:rPr>
          <w:sz w:val="20"/>
          <w:szCs w:val="20"/>
        </w:rPr>
        <w:t xml:space="preserve"> in EPDs and LCAs? It seems like a new term</w:t>
      </w:r>
      <w:r w:rsidR="005E4E20">
        <w:rPr>
          <w:sz w:val="20"/>
          <w:szCs w:val="20"/>
        </w:rPr>
        <w:t>/concept</w:t>
      </w:r>
      <w:r w:rsidR="004415DD" w:rsidRPr="004415DD">
        <w:rPr>
          <w:sz w:val="20"/>
          <w:szCs w:val="20"/>
        </w:rPr>
        <w:t>, and directing users to search for it in relevant data sources might be misleading and unproductive.</w:t>
      </w:r>
      <w:r w:rsidR="004415DD">
        <w:rPr>
          <w:sz w:val="20"/>
          <w:szCs w:val="20"/>
        </w:rPr>
        <w:t xml:space="preserve"> </w:t>
      </w:r>
      <w:r w:rsidR="00550798">
        <w:rPr>
          <w:sz w:val="20"/>
          <w:szCs w:val="20"/>
        </w:rPr>
        <w:t xml:space="preserve">Moreover, the </w:t>
      </w:r>
      <w:r w:rsidR="00CA13F4">
        <w:rPr>
          <w:sz w:val="20"/>
          <w:szCs w:val="20"/>
        </w:rPr>
        <w:t>Carbon Content Factor</w:t>
      </w:r>
      <w:r w:rsidR="00B05CC1">
        <w:rPr>
          <w:sz w:val="20"/>
          <w:szCs w:val="20"/>
        </w:rPr>
        <w:t xml:space="preserve"> equation</w:t>
      </w:r>
      <w:r w:rsidR="00CA13F4">
        <w:rPr>
          <w:sz w:val="20"/>
          <w:szCs w:val="20"/>
        </w:rPr>
        <w:t xml:space="preserve"> is inaccurate. When you substitute the existing Carbon Content Factor equation into the </w:t>
      </w:r>
      <w:proofErr w:type="spellStart"/>
      <w:r w:rsidR="00CA13F4">
        <w:rPr>
          <w:sz w:val="20"/>
          <w:szCs w:val="20"/>
        </w:rPr>
        <w:t>GCS</w:t>
      </w:r>
      <w:r w:rsidR="00CA13F4" w:rsidRPr="001234AB">
        <w:rPr>
          <w:sz w:val="20"/>
          <w:szCs w:val="20"/>
          <w:vertAlign w:val="subscript"/>
        </w:rPr>
        <w:t>product</w:t>
      </w:r>
      <w:proofErr w:type="spellEnd"/>
      <w:r w:rsidR="00CA13F4">
        <w:rPr>
          <w:sz w:val="20"/>
          <w:szCs w:val="20"/>
        </w:rPr>
        <w:t xml:space="preserve"> equation, you are multiplying the total Material Quantity by itself. </w:t>
      </w:r>
      <w:r w:rsidR="00B56BC8">
        <w:rPr>
          <w:sz w:val="20"/>
          <w:szCs w:val="20"/>
        </w:rPr>
        <w:t xml:space="preserve">It also contains no units for Carbon Content Factor and Carbon Content, </w:t>
      </w:r>
      <w:r w:rsidR="003F2B8C">
        <w:rPr>
          <w:sz w:val="20"/>
          <w:szCs w:val="20"/>
        </w:rPr>
        <w:t>the Carbon Content description is inaccurate, and</w:t>
      </w:r>
      <w:r w:rsidR="00B56BC8">
        <w:rPr>
          <w:sz w:val="20"/>
          <w:szCs w:val="20"/>
        </w:rPr>
        <w:t xml:space="preserve"> there is no definition for ‘Carbon content of feedstock material’.</w:t>
      </w:r>
      <w:r w:rsidR="006C1B53">
        <w:rPr>
          <w:sz w:val="20"/>
          <w:szCs w:val="20"/>
        </w:rPr>
        <w:t xml:space="preserve"> Note, ‘</w:t>
      </w:r>
      <w:r w:rsidR="006C1B53" w:rsidRPr="006C1B53">
        <w:rPr>
          <w:sz w:val="20"/>
          <w:szCs w:val="20"/>
        </w:rPr>
        <w:t xml:space="preserve">Carbon </w:t>
      </w:r>
      <w:r w:rsidR="006C1B53">
        <w:rPr>
          <w:sz w:val="20"/>
          <w:szCs w:val="20"/>
        </w:rPr>
        <w:t>C</w:t>
      </w:r>
      <w:r w:rsidR="006C1B53" w:rsidRPr="006C1B53">
        <w:rPr>
          <w:sz w:val="20"/>
          <w:szCs w:val="20"/>
        </w:rPr>
        <w:t>ontent</w:t>
      </w:r>
      <w:r w:rsidR="006C1B53">
        <w:rPr>
          <w:sz w:val="20"/>
          <w:szCs w:val="20"/>
        </w:rPr>
        <w:t>’</w:t>
      </w:r>
      <w:r w:rsidR="006C1B53" w:rsidRPr="006C1B53">
        <w:rPr>
          <w:sz w:val="20"/>
          <w:szCs w:val="20"/>
        </w:rPr>
        <w:t xml:space="preserve"> is the </w:t>
      </w:r>
      <w:r w:rsidR="00B05CC1" w:rsidRPr="00B05CC1">
        <w:rPr>
          <w:sz w:val="20"/>
          <w:szCs w:val="20"/>
          <w:u w:val="single"/>
        </w:rPr>
        <w:t xml:space="preserve">fraction (or </w:t>
      </w:r>
      <w:r w:rsidR="006C1B53" w:rsidRPr="00B05CC1">
        <w:rPr>
          <w:sz w:val="20"/>
          <w:szCs w:val="20"/>
          <w:u w:val="single"/>
        </w:rPr>
        <w:t>percentage</w:t>
      </w:r>
      <w:r w:rsidR="00B05CC1">
        <w:rPr>
          <w:sz w:val="20"/>
          <w:szCs w:val="20"/>
          <w:u w:val="single"/>
        </w:rPr>
        <w:t>)</w:t>
      </w:r>
      <w:r w:rsidR="006C1B53" w:rsidRPr="006C1B53">
        <w:rPr>
          <w:sz w:val="20"/>
          <w:szCs w:val="20"/>
        </w:rPr>
        <w:t xml:space="preserve"> of the material which is carbon that can be converted to CO</w:t>
      </w:r>
      <w:r w:rsidR="006C1B53" w:rsidRPr="006C1B53">
        <w:rPr>
          <w:sz w:val="20"/>
          <w:szCs w:val="20"/>
          <w:vertAlign w:val="subscript"/>
        </w:rPr>
        <w:t>2</w:t>
      </w:r>
      <w:r w:rsidR="006C1B53" w:rsidRPr="006C1B53">
        <w:rPr>
          <w:sz w:val="20"/>
          <w:szCs w:val="20"/>
        </w:rPr>
        <w:t xml:space="preserve">. For wood, 50% of the mass (+/- 0.5%) is </w:t>
      </w:r>
      <w:r w:rsidR="006C1B53">
        <w:rPr>
          <w:sz w:val="20"/>
          <w:szCs w:val="20"/>
        </w:rPr>
        <w:t>c</w:t>
      </w:r>
      <w:r w:rsidR="006C1B53" w:rsidRPr="006C1B53">
        <w:rPr>
          <w:sz w:val="20"/>
          <w:szCs w:val="20"/>
        </w:rPr>
        <w:t>arbon</w:t>
      </w:r>
      <w:r w:rsidR="006C1B53">
        <w:rPr>
          <w:sz w:val="20"/>
          <w:szCs w:val="20"/>
        </w:rPr>
        <w:t xml:space="preserve">, and therefore the ‘Carbon Content’ </w:t>
      </w:r>
      <w:r w:rsidR="003A3155">
        <w:rPr>
          <w:sz w:val="20"/>
          <w:szCs w:val="20"/>
        </w:rPr>
        <w:t xml:space="preserve">for wood </w:t>
      </w:r>
      <w:r w:rsidR="006C1B53">
        <w:rPr>
          <w:sz w:val="20"/>
          <w:szCs w:val="20"/>
        </w:rPr>
        <w:t>would be 0.5</w:t>
      </w:r>
      <w:r w:rsidR="006C1B53" w:rsidRPr="006C1B53">
        <w:rPr>
          <w:sz w:val="20"/>
          <w:szCs w:val="20"/>
        </w:rPr>
        <w:t>.</w:t>
      </w:r>
      <w:r w:rsidR="00B56BC8">
        <w:rPr>
          <w:sz w:val="20"/>
          <w:szCs w:val="20"/>
        </w:rPr>
        <w:t xml:space="preserve"> </w:t>
      </w:r>
      <w:r w:rsidR="003A3155">
        <w:rPr>
          <w:sz w:val="20"/>
          <w:szCs w:val="20"/>
        </w:rPr>
        <w:t>Due to all these reasons, t</w:t>
      </w:r>
      <w:r w:rsidR="00D956E5">
        <w:rPr>
          <w:sz w:val="20"/>
          <w:szCs w:val="20"/>
        </w:rPr>
        <w:t>h</w:t>
      </w:r>
      <w:r w:rsidR="003F2B8C">
        <w:rPr>
          <w:sz w:val="20"/>
          <w:szCs w:val="20"/>
        </w:rPr>
        <w:t>e</w:t>
      </w:r>
      <w:r w:rsidR="00D956E5">
        <w:rPr>
          <w:sz w:val="20"/>
          <w:szCs w:val="20"/>
        </w:rPr>
        <w:t xml:space="preserve"> term </w:t>
      </w:r>
      <w:r w:rsidR="003F2B8C">
        <w:rPr>
          <w:sz w:val="20"/>
          <w:szCs w:val="20"/>
        </w:rPr>
        <w:t xml:space="preserve">Carbon Content Factor term </w:t>
      </w:r>
      <w:r w:rsidR="00D956E5">
        <w:rPr>
          <w:sz w:val="20"/>
          <w:szCs w:val="20"/>
        </w:rPr>
        <w:t xml:space="preserve">should be </w:t>
      </w:r>
      <w:r w:rsidR="00550798">
        <w:rPr>
          <w:sz w:val="20"/>
          <w:szCs w:val="20"/>
        </w:rPr>
        <w:t>removed,</w:t>
      </w:r>
      <w:r w:rsidR="00D956E5">
        <w:rPr>
          <w:sz w:val="20"/>
          <w:szCs w:val="20"/>
        </w:rPr>
        <w:t xml:space="preserve"> and </w:t>
      </w:r>
      <w:r w:rsidR="00A41555">
        <w:rPr>
          <w:sz w:val="20"/>
          <w:szCs w:val="20"/>
        </w:rPr>
        <w:t xml:space="preserve">new </w:t>
      </w:r>
      <w:r w:rsidR="00D956E5">
        <w:rPr>
          <w:sz w:val="20"/>
          <w:szCs w:val="20"/>
        </w:rPr>
        <w:t>carbon storage calculations should be provided for both biogenic carbon and carbonation, as they differ</w:t>
      </w:r>
      <w:r w:rsidR="00835408">
        <w:rPr>
          <w:sz w:val="20"/>
          <w:szCs w:val="20"/>
        </w:rPr>
        <w:t xml:space="preserve"> and are not accurately represented in this section.</w:t>
      </w:r>
    </w:p>
    <w:p w14:paraId="19ABB8F9" w14:textId="64BA0C38" w:rsidR="00741EE8" w:rsidRDefault="00741EE8" w:rsidP="00741EE8">
      <w:pPr>
        <w:spacing w:after="0"/>
        <w:rPr>
          <w:b/>
          <w:bCs/>
          <w:sz w:val="20"/>
          <w:szCs w:val="20"/>
          <w:u w:val="single"/>
        </w:rPr>
      </w:pPr>
      <w:r>
        <w:rPr>
          <w:b/>
          <w:bCs/>
          <w:sz w:val="20"/>
          <w:szCs w:val="20"/>
          <w:u w:val="single"/>
        </w:rPr>
        <w:t xml:space="preserve">Section: 6.2.3 Net </w:t>
      </w:r>
      <w:r>
        <w:rPr>
          <w:b/>
          <w:bCs/>
          <w:i/>
          <w:iCs/>
          <w:sz w:val="20"/>
          <w:szCs w:val="20"/>
          <w:u w:val="single"/>
        </w:rPr>
        <w:t>embodied carbon</w:t>
      </w:r>
      <w:r>
        <w:rPr>
          <w:b/>
          <w:bCs/>
          <w:sz w:val="20"/>
          <w:szCs w:val="20"/>
          <w:u w:val="single"/>
        </w:rPr>
        <w:t xml:space="preserve"> for products</w:t>
      </w:r>
    </w:p>
    <w:p w14:paraId="4AE6F758" w14:textId="733D9D31" w:rsidR="00741EE8" w:rsidRDefault="00741EE8" w:rsidP="00741EE8">
      <w:pPr>
        <w:rPr>
          <w:sz w:val="20"/>
          <w:szCs w:val="20"/>
        </w:rPr>
      </w:pPr>
      <w:r w:rsidRPr="007936A6">
        <w:rPr>
          <w:sz w:val="20"/>
          <w:szCs w:val="20"/>
        </w:rPr>
        <w:t>The</w:t>
      </w:r>
      <w:r w:rsidR="00C85D1F">
        <w:rPr>
          <w:sz w:val="20"/>
          <w:szCs w:val="20"/>
        </w:rPr>
        <w:t xml:space="preserve">re is a typo on the </w:t>
      </w:r>
      <w:r w:rsidR="0025182D">
        <w:rPr>
          <w:sz w:val="20"/>
          <w:szCs w:val="20"/>
        </w:rPr>
        <w:t xml:space="preserve">‘Gross Embodied Carbon’ acronym. </w:t>
      </w:r>
    </w:p>
    <w:p w14:paraId="29846F87" w14:textId="61FE1032" w:rsidR="00810918" w:rsidRDefault="00810918" w:rsidP="00810918">
      <w:pPr>
        <w:spacing w:after="0"/>
        <w:rPr>
          <w:b/>
          <w:bCs/>
          <w:sz w:val="20"/>
          <w:szCs w:val="20"/>
          <w:u w:val="single"/>
        </w:rPr>
      </w:pPr>
      <w:r>
        <w:rPr>
          <w:b/>
          <w:bCs/>
          <w:sz w:val="20"/>
          <w:szCs w:val="20"/>
          <w:u w:val="single"/>
        </w:rPr>
        <w:t xml:space="preserve">Section: </w:t>
      </w:r>
      <w:r w:rsidR="00EE1580">
        <w:rPr>
          <w:b/>
          <w:bCs/>
          <w:sz w:val="20"/>
          <w:szCs w:val="20"/>
          <w:u w:val="single"/>
        </w:rPr>
        <w:t>8 Reporting Requirements</w:t>
      </w:r>
      <w:r w:rsidR="007939C6">
        <w:rPr>
          <w:b/>
          <w:bCs/>
          <w:sz w:val="20"/>
          <w:szCs w:val="20"/>
          <w:u w:val="single"/>
        </w:rPr>
        <w:t xml:space="preserve"> and </w:t>
      </w:r>
      <w:r w:rsidR="00E65E00">
        <w:rPr>
          <w:b/>
          <w:bCs/>
          <w:sz w:val="20"/>
          <w:szCs w:val="20"/>
          <w:u w:val="single"/>
        </w:rPr>
        <w:t>8.1.5</w:t>
      </w:r>
    </w:p>
    <w:p w14:paraId="3F909A83" w14:textId="515421D2" w:rsidR="00810918" w:rsidRDefault="00EE1580" w:rsidP="00810918">
      <w:pPr>
        <w:rPr>
          <w:sz w:val="20"/>
          <w:szCs w:val="20"/>
        </w:rPr>
      </w:pPr>
      <w:r>
        <w:rPr>
          <w:sz w:val="20"/>
          <w:szCs w:val="20"/>
        </w:rPr>
        <w:t xml:space="preserve">‘Software Rating Tool’ is </w:t>
      </w:r>
      <w:r w:rsidR="00E65E00">
        <w:rPr>
          <w:sz w:val="20"/>
          <w:szCs w:val="20"/>
        </w:rPr>
        <w:t xml:space="preserve">used twice in this text and </w:t>
      </w:r>
      <w:r w:rsidR="006A61E4">
        <w:rPr>
          <w:sz w:val="20"/>
          <w:szCs w:val="20"/>
        </w:rPr>
        <w:t xml:space="preserve">is </w:t>
      </w:r>
      <w:r>
        <w:rPr>
          <w:sz w:val="20"/>
          <w:szCs w:val="20"/>
        </w:rPr>
        <w:t xml:space="preserve">italicized </w:t>
      </w:r>
      <w:r w:rsidR="006A61E4">
        <w:rPr>
          <w:sz w:val="20"/>
          <w:szCs w:val="20"/>
        </w:rPr>
        <w:t xml:space="preserve">in both cases, </w:t>
      </w:r>
      <w:r>
        <w:rPr>
          <w:sz w:val="20"/>
          <w:szCs w:val="20"/>
        </w:rPr>
        <w:t>but there is no definition for</w:t>
      </w:r>
      <w:r w:rsidR="006A61E4">
        <w:rPr>
          <w:sz w:val="20"/>
          <w:szCs w:val="20"/>
        </w:rPr>
        <w:t xml:space="preserve"> the concept</w:t>
      </w:r>
      <w:r>
        <w:rPr>
          <w:sz w:val="20"/>
          <w:szCs w:val="20"/>
        </w:rPr>
        <w:t xml:space="preserve">. </w:t>
      </w:r>
      <w:r w:rsidR="00A12853">
        <w:rPr>
          <w:sz w:val="20"/>
          <w:szCs w:val="20"/>
        </w:rPr>
        <w:t xml:space="preserve">Also, there are no requirements included </w:t>
      </w:r>
      <w:r w:rsidR="005E4E20">
        <w:rPr>
          <w:sz w:val="20"/>
          <w:szCs w:val="20"/>
        </w:rPr>
        <w:t xml:space="preserve">in this document </w:t>
      </w:r>
      <w:r w:rsidR="00A12853">
        <w:rPr>
          <w:sz w:val="20"/>
          <w:szCs w:val="20"/>
        </w:rPr>
        <w:t>for any such tool</w:t>
      </w:r>
      <w:r w:rsidR="00744F22">
        <w:rPr>
          <w:sz w:val="20"/>
          <w:szCs w:val="20"/>
        </w:rPr>
        <w:t>.</w:t>
      </w:r>
    </w:p>
    <w:p w14:paraId="1B3A94C8" w14:textId="77777777" w:rsidR="0059736F" w:rsidRDefault="0059736F" w:rsidP="00810918">
      <w:pPr>
        <w:rPr>
          <w:sz w:val="20"/>
          <w:szCs w:val="20"/>
        </w:rPr>
      </w:pPr>
    </w:p>
    <w:p w14:paraId="495C0553" w14:textId="7672F112" w:rsidR="0059736F" w:rsidRDefault="0059736F" w:rsidP="0059736F">
      <w:pPr>
        <w:spacing w:after="0"/>
        <w:rPr>
          <w:b/>
          <w:bCs/>
          <w:sz w:val="20"/>
          <w:szCs w:val="20"/>
          <w:u w:val="single"/>
        </w:rPr>
      </w:pPr>
      <w:r>
        <w:rPr>
          <w:b/>
          <w:bCs/>
          <w:sz w:val="20"/>
          <w:szCs w:val="20"/>
          <w:u w:val="single"/>
        </w:rPr>
        <w:t>Section: 8.</w:t>
      </w:r>
      <w:r w:rsidR="00D11361">
        <w:rPr>
          <w:b/>
          <w:bCs/>
          <w:sz w:val="20"/>
          <w:szCs w:val="20"/>
          <w:u w:val="single"/>
        </w:rPr>
        <w:t>1</w:t>
      </w:r>
      <w:r>
        <w:rPr>
          <w:b/>
          <w:bCs/>
          <w:sz w:val="20"/>
          <w:szCs w:val="20"/>
          <w:u w:val="single"/>
        </w:rPr>
        <w:t xml:space="preserve"> Reporting Requirements</w:t>
      </w:r>
    </w:p>
    <w:p w14:paraId="39BBF29D" w14:textId="6B3E9CD4" w:rsidR="00DE3F88" w:rsidRDefault="008B670F" w:rsidP="00810918">
      <w:pPr>
        <w:rPr>
          <w:sz w:val="20"/>
          <w:szCs w:val="20"/>
        </w:rPr>
      </w:pPr>
      <w:r>
        <w:rPr>
          <w:sz w:val="20"/>
          <w:szCs w:val="20"/>
        </w:rPr>
        <w:t xml:space="preserve">It is unclear what subsection 8.1.6 is implicating </w:t>
      </w:r>
      <w:r w:rsidR="009A3364">
        <w:rPr>
          <w:sz w:val="20"/>
          <w:szCs w:val="20"/>
        </w:rPr>
        <w:t>in the text that reads “</w:t>
      </w:r>
      <w:r w:rsidR="009A3364" w:rsidRPr="009A3364">
        <w:rPr>
          <w:i/>
          <w:iCs/>
          <w:sz w:val="20"/>
          <w:szCs w:val="20"/>
        </w:rPr>
        <w:t>Projected Assessment</w:t>
      </w:r>
      <w:r w:rsidR="009A3364">
        <w:rPr>
          <w:sz w:val="20"/>
          <w:szCs w:val="20"/>
        </w:rPr>
        <w:t xml:space="preserve"> Based on </w:t>
      </w:r>
      <w:r w:rsidR="009A3364" w:rsidRPr="009A3364">
        <w:rPr>
          <w:sz w:val="20"/>
          <w:szCs w:val="20"/>
          <w:u w:val="single"/>
        </w:rPr>
        <w:t>Plans Only</w:t>
      </w:r>
      <w:r w:rsidR="009A3364">
        <w:rPr>
          <w:sz w:val="20"/>
          <w:szCs w:val="20"/>
        </w:rPr>
        <w:t xml:space="preserve">”. </w:t>
      </w:r>
      <w:r w:rsidR="00DE3F88">
        <w:rPr>
          <w:sz w:val="20"/>
          <w:szCs w:val="20"/>
        </w:rPr>
        <w:t xml:space="preserve">Is this referring to plan drawings? This text can be improved by referencing construction documents. </w:t>
      </w:r>
    </w:p>
    <w:p w14:paraId="5B16F788" w14:textId="77777777" w:rsidR="00ED672E" w:rsidRDefault="00ED672E" w:rsidP="00810918">
      <w:pPr>
        <w:rPr>
          <w:sz w:val="20"/>
          <w:szCs w:val="20"/>
        </w:rPr>
      </w:pPr>
    </w:p>
    <w:p w14:paraId="0D5F468E" w14:textId="3726C5DF" w:rsidR="005F750F" w:rsidRDefault="005F750F" w:rsidP="005F750F">
      <w:pPr>
        <w:spacing w:after="0"/>
        <w:rPr>
          <w:b/>
          <w:bCs/>
          <w:sz w:val="20"/>
          <w:szCs w:val="20"/>
          <w:u w:val="single"/>
        </w:rPr>
      </w:pPr>
      <w:r>
        <w:rPr>
          <w:b/>
          <w:bCs/>
          <w:sz w:val="20"/>
          <w:szCs w:val="20"/>
          <w:u w:val="single"/>
        </w:rPr>
        <w:t>Table 10.1.1 Dimension Takeoff Guidance</w:t>
      </w:r>
    </w:p>
    <w:p w14:paraId="14B81C58" w14:textId="005123C9" w:rsidR="00B90104" w:rsidRDefault="00814885" w:rsidP="005F750F">
      <w:pPr>
        <w:rPr>
          <w:sz w:val="20"/>
          <w:szCs w:val="20"/>
          <w:lang w:val="en-CA"/>
        </w:rPr>
      </w:pPr>
      <w:r>
        <w:rPr>
          <w:sz w:val="20"/>
          <w:szCs w:val="20"/>
        </w:rPr>
        <w:t xml:space="preserve">The dimension takeoff guidance for </w:t>
      </w:r>
      <w:r w:rsidR="008E70DB">
        <w:rPr>
          <w:sz w:val="20"/>
          <w:szCs w:val="20"/>
        </w:rPr>
        <w:t>‘</w:t>
      </w:r>
      <w:r w:rsidR="00E756A0">
        <w:rPr>
          <w:sz w:val="20"/>
          <w:szCs w:val="20"/>
        </w:rPr>
        <w:t>Stair</w:t>
      </w:r>
      <w:r w:rsidR="00A51C2B">
        <w:rPr>
          <w:sz w:val="20"/>
          <w:szCs w:val="20"/>
        </w:rPr>
        <w:t xml:space="preserve">s’ </w:t>
      </w:r>
      <w:r w:rsidR="0020658E">
        <w:rPr>
          <w:sz w:val="20"/>
          <w:szCs w:val="20"/>
        </w:rPr>
        <w:t>should also include stringers, when applicable</w:t>
      </w:r>
      <w:r w:rsidR="0020516A">
        <w:rPr>
          <w:sz w:val="20"/>
          <w:szCs w:val="20"/>
        </w:rPr>
        <w:t>,</w:t>
      </w:r>
      <w:r w:rsidR="004449C4">
        <w:rPr>
          <w:sz w:val="20"/>
          <w:szCs w:val="20"/>
        </w:rPr>
        <w:t xml:space="preserve"> as there are </w:t>
      </w:r>
      <w:r w:rsidR="0020516A">
        <w:rPr>
          <w:sz w:val="20"/>
          <w:szCs w:val="20"/>
        </w:rPr>
        <w:t>several</w:t>
      </w:r>
      <w:r w:rsidR="00CE083A" w:rsidRPr="00CE083A">
        <w:rPr>
          <w:sz w:val="20"/>
          <w:szCs w:val="20"/>
          <w:lang w:val="en-CA"/>
        </w:rPr>
        <w:t xml:space="preserve"> different stair structures</w:t>
      </w:r>
      <w:r w:rsidR="004449C4">
        <w:rPr>
          <w:sz w:val="20"/>
          <w:szCs w:val="20"/>
          <w:lang w:val="en-CA"/>
        </w:rPr>
        <w:t>. T</w:t>
      </w:r>
      <w:r w:rsidR="00CE083A" w:rsidRPr="00CE083A">
        <w:rPr>
          <w:sz w:val="20"/>
          <w:szCs w:val="20"/>
          <w:lang w:val="en-CA"/>
        </w:rPr>
        <w:t>he area calculation may not accurately capture each type.</w:t>
      </w:r>
    </w:p>
    <w:p w14:paraId="4C961406" w14:textId="77777777" w:rsidR="00AB58BC" w:rsidRDefault="00AB58BC" w:rsidP="00AB58BC">
      <w:pPr>
        <w:spacing w:after="0"/>
        <w:rPr>
          <w:sz w:val="20"/>
          <w:szCs w:val="20"/>
          <w:lang w:val="en-CA"/>
        </w:rPr>
      </w:pPr>
    </w:p>
    <w:p w14:paraId="72BB2777" w14:textId="6012BE29" w:rsidR="00AB58BC" w:rsidRDefault="00AB58BC" w:rsidP="00AB58BC">
      <w:pPr>
        <w:spacing w:after="0"/>
        <w:rPr>
          <w:b/>
          <w:bCs/>
          <w:sz w:val="20"/>
          <w:szCs w:val="20"/>
          <w:u w:val="single"/>
        </w:rPr>
      </w:pPr>
      <w:r>
        <w:rPr>
          <w:b/>
          <w:bCs/>
          <w:sz w:val="20"/>
          <w:szCs w:val="20"/>
          <w:u w:val="single"/>
        </w:rPr>
        <w:t>Table 10.1.2 Framing Fractions</w:t>
      </w:r>
    </w:p>
    <w:p w14:paraId="77CC1EBF" w14:textId="201E3946" w:rsidR="00693F61" w:rsidRDefault="00A24722" w:rsidP="00AB58BC">
      <w:pPr>
        <w:rPr>
          <w:sz w:val="20"/>
          <w:szCs w:val="20"/>
        </w:rPr>
      </w:pPr>
      <w:r>
        <w:rPr>
          <w:sz w:val="20"/>
          <w:szCs w:val="20"/>
        </w:rPr>
        <w:t>How were the default framing fractions (% total wall area) de</w:t>
      </w:r>
      <w:r w:rsidR="00696AFC">
        <w:rPr>
          <w:sz w:val="20"/>
          <w:szCs w:val="20"/>
        </w:rPr>
        <w:t xml:space="preserve">rived? </w:t>
      </w:r>
      <w:r w:rsidR="00BA233F">
        <w:rPr>
          <w:sz w:val="20"/>
          <w:szCs w:val="20"/>
        </w:rPr>
        <w:t xml:space="preserve">Can a link be provided to the source? </w:t>
      </w:r>
      <w:r w:rsidR="00904FFE">
        <w:rPr>
          <w:sz w:val="20"/>
          <w:szCs w:val="20"/>
        </w:rPr>
        <w:t xml:space="preserve">Please ensure that the values consider actual lumber area as opposed to nominal. </w:t>
      </w:r>
    </w:p>
    <w:p w14:paraId="13C03497" w14:textId="77777777" w:rsidR="00BA233F" w:rsidRDefault="00BA233F" w:rsidP="00AB58BC">
      <w:pPr>
        <w:rPr>
          <w:sz w:val="20"/>
          <w:szCs w:val="20"/>
        </w:rPr>
      </w:pPr>
    </w:p>
    <w:p w14:paraId="23427CEA" w14:textId="0846750A" w:rsidR="00D3784D" w:rsidRDefault="00D3784D" w:rsidP="00D3784D">
      <w:pPr>
        <w:spacing w:after="0"/>
        <w:rPr>
          <w:b/>
          <w:bCs/>
          <w:sz w:val="20"/>
          <w:szCs w:val="20"/>
          <w:u w:val="single"/>
        </w:rPr>
      </w:pPr>
      <w:r>
        <w:rPr>
          <w:b/>
          <w:bCs/>
          <w:sz w:val="20"/>
          <w:szCs w:val="20"/>
          <w:u w:val="single"/>
        </w:rPr>
        <w:lastRenderedPageBreak/>
        <w:t xml:space="preserve">Table 10.2.1 Waste Rates for Products </w:t>
      </w:r>
    </w:p>
    <w:p w14:paraId="354D9FB3" w14:textId="7BDBDAD0" w:rsidR="003B02DB" w:rsidRDefault="004E0ADA" w:rsidP="004E0ADA">
      <w:pPr>
        <w:rPr>
          <w:sz w:val="20"/>
          <w:szCs w:val="20"/>
          <w:lang w:val="en-CA"/>
        </w:rPr>
      </w:pPr>
      <w:r w:rsidRPr="004E0ADA">
        <w:rPr>
          <w:sz w:val="20"/>
          <w:szCs w:val="20"/>
          <w:lang w:val="en-CA"/>
        </w:rPr>
        <w:t>How was th</w:t>
      </w:r>
      <w:r>
        <w:rPr>
          <w:sz w:val="20"/>
          <w:szCs w:val="20"/>
          <w:lang w:val="en-CA"/>
        </w:rPr>
        <w:t>e</w:t>
      </w:r>
      <w:r w:rsidRPr="004E0ADA">
        <w:rPr>
          <w:sz w:val="20"/>
          <w:szCs w:val="20"/>
          <w:lang w:val="en-CA"/>
        </w:rPr>
        <w:t xml:space="preserve"> 15% </w:t>
      </w:r>
      <w:r>
        <w:rPr>
          <w:sz w:val="20"/>
          <w:szCs w:val="20"/>
          <w:lang w:val="en-CA"/>
        </w:rPr>
        <w:t xml:space="preserve">waste rate </w:t>
      </w:r>
      <w:r w:rsidRPr="004E0ADA">
        <w:rPr>
          <w:sz w:val="20"/>
          <w:szCs w:val="20"/>
          <w:lang w:val="en-CA"/>
        </w:rPr>
        <w:t>determined</w:t>
      </w:r>
      <w:r>
        <w:rPr>
          <w:sz w:val="20"/>
          <w:szCs w:val="20"/>
          <w:lang w:val="en-CA"/>
        </w:rPr>
        <w:t xml:space="preserve"> for ‘Standard sheets, boards, or panels cut-to-size on site</w:t>
      </w:r>
      <w:r w:rsidR="003B02DB">
        <w:rPr>
          <w:sz w:val="20"/>
          <w:szCs w:val="20"/>
          <w:lang w:val="en-CA"/>
        </w:rPr>
        <w:t>…’</w:t>
      </w:r>
      <w:r w:rsidRPr="004E0ADA">
        <w:rPr>
          <w:sz w:val="20"/>
          <w:szCs w:val="20"/>
          <w:lang w:val="en-CA"/>
        </w:rPr>
        <w:t xml:space="preserve">? </w:t>
      </w:r>
      <w:r w:rsidR="00FA3220">
        <w:rPr>
          <w:sz w:val="20"/>
          <w:szCs w:val="20"/>
          <w:lang w:val="en-CA"/>
        </w:rPr>
        <w:t>A 1</w:t>
      </w:r>
      <w:r w:rsidR="00F7194B">
        <w:rPr>
          <w:sz w:val="20"/>
          <w:szCs w:val="20"/>
          <w:lang w:val="en-CA"/>
        </w:rPr>
        <w:t>5</w:t>
      </w:r>
      <w:r w:rsidR="00FA3220">
        <w:rPr>
          <w:sz w:val="20"/>
          <w:szCs w:val="20"/>
          <w:lang w:val="en-CA"/>
        </w:rPr>
        <w:t xml:space="preserve">% waste factor </w:t>
      </w:r>
      <w:r w:rsidR="00F7194B">
        <w:rPr>
          <w:sz w:val="20"/>
          <w:szCs w:val="20"/>
          <w:lang w:val="en-CA"/>
        </w:rPr>
        <w:t xml:space="preserve">appears fairly high. </w:t>
      </w:r>
      <w:r w:rsidR="00A00FF5">
        <w:rPr>
          <w:sz w:val="20"/>
          <w:szCs w:val="20"/>
        </w:rPr>
        <w:t>Can a link be provided to the source?</w:t>
      </w:r>
    </w:p>
    <w:p w14:paraId="4A2C888E" w14:textId="77777777" w:rsidR="00C53CA3" w:rsidRPr="002467BC" w:rsidRDefault="00C53CA3" w:rsidP="00C53CA3">
      <w:pPr>
        <w:rPr>
          <w:sz w:val="20"/>
          <w:szCs w:val="20"/>
        </w:rPr>
      </w:pPr>
    </w:p>
    <w:p w14:paraId="188C3A58" w14:textId="40B7D7E1" w:rsidR="00F77F08" w:rsidRDefault="00F77F08" w:rsidP="00F77F08">
      <w:pPr>
        <w:spacing w:after="0"/>
        <w:rPr>
          <w:b/>
          <w:bCs/>
          <w:sz w:val="20"/>
          <w:szCs w:val="20"/>
          <w:u w:val="single"/>
        </w:rPr>
      </w:pPr>
      <w:r>
        <w:rPr>
          <w:b/>
          <w:bCs/>
          <w:sz w:val="20"/>
          <w:szCs w:val="20"/>
          <w:u w:val="single"/>
        </w:rPr>
        <w:t xml:space="preserve">Section: </w:t>
      </w:r>
      <w:r>
        <w:rPr>
          <w:b/>
          <w:bCs/>
          <w:sz w:val="20"/>
          <w:szCs w:val="20"/>
          <w:u w:val="single"/>
        </w:rPr>
        <w:t>10.4</w:t>
      </w:r>
      <w:r>
        <w:rPr>
          <w:b/>
          <w:bCs/>
          <w:sz w:val="20"/>
          <w:szCs w:val="20"/>
          <w:u w:val="single"/>
        </w:rPr>
        <w:t xml:space="preserve"> </w:t>
      </w:r>
      <w:r>
        <w:rPr>
          <w:b/>
          <w:bCs/>
          <w:sz w:val="20"/>
          <w:szCs w:val="20"/>
          <w:u w:val="single"/>
        </w:rPr>
        <w:t>Building Component Exclusions</w:t>
      </w:r>
      <w:r w:rsidR="00A929F0">
        <w:rPr>
          <w:b/>
          <w:bCs/>
          <w:sz w:val="20"/>
          <w:szCs w:val="20"/>
          <w:u w:val="single"/>
        </w:rPr>
        <w:t xml:space="preserve"> (Informative)</w:t>
      </w:r>
    </w:p>
    <w:p w14:paraId="571D0294" w14:textId="0EF8C548" w:rsidR="00CB5AB9" w:rsidRDefault="00F77F08" w:rsidP="00F77F08">
      <w:pPr>
        <w:rPr>
          <w:sz w:val="20"/>
          <w:szCs w:val="20"/>
        </w:rPr>
      </w:pPr>
      <w:r>
        <w:rPr>
          <w:b/>
          <w:bCs/>
          <w:sz w:val="20"/>
          <w:szCs w:val="20"/>
        </w:rPr>
        <w:t xml:space="preserve">Comment: </w:t>
      </w:r>
      <w:r w:rsidR="00A929F0">
        <w:rPr>
          <w:sz w:val="20"/>
          <w:szCs w:val="20"/>
        </w:rPr>
        <w:t>This section is included in Section 10 Appendix, and designated as ‘informative, yet the wording within Section 1</w:t>
      </w:r>
      <w:r w:rsidR="005315D1">
        <w:rPr>
          <w:sz w:val="20"/>
          <w:szCs w:val="20"/>
        </w:rPr>
        <w:t>0.4 include</w:t>
      </w:r>
      <w:r w:rsidR="00CB5AB9">
        <w:rPr>
          <w:sz w:val="20"/>
          <w:szCs w:val="20"/>
        </w:rPr>
        <w:t>s</w:t>
      </w:r>
      <w:r w:rsidR="005315D1">
        <w:rPr>
          <w:sz w:val="20"/>
          <w:szCs w:val="20"/>
        </w:rPr>
        <w:t xml:space="preserve"> normative (shall</w:t>
      </w:r>
      <w:r w:rsidR="00CB5AB9">
        <w:rPr>
          <w:sz w:val="20"/>
          <w:szCs w:val="20"/>
        </w:rPr>
        <w:t xml:space="preserve"> not) provisions.</w:t>
      </w:r>
    </w:p>
    <w:p w14:paraId="56A70900" w14:textId="37A1D960" w:rsidR="00F77F08" w:rsidRDefault="00F77F08" w:rsidP="00F77F08">
      <w:pPr>
        <w:rPr>
          <w:sz w:val="20"/>
          <w:szCs w:val="20"/>
        </w:rPr>
      </w:pPr>
      <w:r>
        <w:rPr>
          <w:sz w:val="20"/>
          <w:szCs w:val="20"/>
        </w:rPr>
        <w:t xml:space="preserve"> unclear what subsection 8.1.6 is implicating in the text that reads “</w:t>
      </w:r>
      <w:r w:rsidRPr="009A3364">
        <w:rPr>
          <w:i/>
          <w:iCs/>
          <w:sz w:val="20"/>
          <w:szCs w:val="20"/>
        </w:rPr>
        <w:t>Projected Assessment</w:t>
      </w:r>
      <w:r>
        <w:rPr>
          <w:sz w:val="20"/>
          <w:szCs w:val="20"/>
        </w:rPr>
        <w:t xml:space="preserve"> Based on </w:t>
      </w:r>
      <w:r w:rsidRPr="009A3364">
        <w:rPr>
          <w:sz w:val="20"/>
          <w:szCs w:val="20"/>
          <w:u w:val="single"/>
        </w:rPr>
        <w:t>Plans Only</w:t>
      </w:r>
      <w:r>
        <w:rPr>
          <w:sz w:val="20"/>
          <w:szCs w:val="20"/>
        </w:rPr>
        <w:t xml:space="preserve">”. Is this referring to plan drawings? This text can be improved by referencing construction documents. </w:t>
      </w:r>
    </w:p>
    <w:p w14:paraId="207ABFD1" w14:textId="77777777" w:rsidR="009F20B2" w:rsidRDefault="009F20B2">
      <w:pPr>
        <w:rPr>
          <w:b/>
          <w:bCs/>
        </w:rPr>
      </w:pPr>
      <w:r>
        <w:rPr>
          <w:b/>
          <w:bCs/>
        </w:rPr>
        <w:br w:type="page"/>
      </w:r>
    </w:p>
    <w:p w14:paraId="3ADFCCE6" w14:textId="6C30A019" w:rsidR="000E18FA" w:rsidRDefault="0000630F" w:rsidP="0000630F">
      <w:pPr>
        <w:rPr>
          <w:i/>
          <w:iCs/>
          <w:sz w:val="20"/>
          <w:szCs w:val="20"/>
        </w:rPr>
      </w:pPr>
      <w:r w:rsidRPr="00D03A50">
        <w:rPr>
          <w:b/>
          <w:bCs/>
        </w:rPr>
        <w:lastRenderedPageBreak/>
        <w:t>Proposed Change to the Draft Standard</w:t>
      </w:r>
      <w:r w:rsidRPr="00D03A50">
        <w:rPr>
          <w:b/>
          <w:bCs/>
          <w:color w:val="FF0000"/>
        </w:rPr>
        <w:t>*</w:t>
      </w:r>
      <w:r w:rsidRPr="00D03A50">
        <w:br/>
      </w:r>
      <w:r w:rsidRPr="00D03A50">
        <w:rPr>
          <w:i/>
          <w:iCs/>
          <w:sz w:val="20"/>
          <w:szCs w:val="20"/>
        </w:rPr>
        <w:t xml:space="preserve">Use “strikethrough” and “underline” formatting to indicate all proposed changes. </w:t>
      </w:r>
      <w:r w:rsidR="00001E7A" w:rsidRPr="00D03A50">
        <w:rPr>
          <w:i/>
          <w:iCs/>
          <w:sz w:val="20"/>
          <w:szCs w:val="20"/>
        </w:rPr>
        <w:t>Changes must be shown with</w:t>
      </w:r>
      <w:r w:rsidR="00A519E2" w:rsidRPr="00D03A50">
        <w:rPr>
          <w:i/>
          <w:iCs/>
          <w:sz w:val="20"/>
          <w:szCs w:val="20"/>
        </w:rPr>
        <w:t xml:space="preserve"> “hard-formatting” strikethrough and underline, </w:t>
      </w:r>
      <w:r w:rsidR="00A519E2" w:rsidRPr="00D03A50">
        <w:rPr>
          <w:i/>
          <w:iCs/>
          <w:sz w:val="20"/>
          <w:szCs w:val="20"/>
          <w:u w:val="single"/>
        </w:rPr>
        <w:t>not</w:t>
      </w:r>
      <w:r w:rsidR="00A519E2" w:rsidRPr="00D03A50">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64698B89" w14:textId="5BEDFE91" w:rsidR="00C54136" w:rsidRPr="00E92DFF" w:rsidRDefault="00C54136" w:rsidP="00C54136">
      <w:pPr>
        <w:spacing w:after="0"/>
        <w:rPr>
          <w:b/>
          <w:bCs/>
          <w:sz w:val="20"/>
          <w:szCs w:val="20"/>
          <w:u w:val="single"/>
        </w:rPr>
      </w:pPr>
      <w:r w:rsidRPr="00E92DFF">
        <w:rPr>
          <w:b/>
          <w:bCs/>
          <w:sz w:val="20"/>
          <w:szCs w:val="20"/>
          <w:u w:val="single"/>
        </w:rPr>
        <w:t>Section: 1 Purpose</w:t>
      </w:r>
      <w:r w:rsidR="00037E1D">
        <w:rPr>
          <w:b/>
          <w:bCs/>
          <w:sz w:val="20"/>
          <w:szCs w:val="20"/>
          <w:u w:val="single"/>
        </w:rPr>
        <w:t xml:space="preserve"> </w:t>
      </w:r>
    </w:p>
    <w:p w14:paraId="7F71EFF2" w14:textId="73B66ED5" w:rsidR="004E6790" w:rsidRPr="004E6790" w:rsidRDefault="008F1C53" w:rsidP="004E6790">
      <w:pPr>
        <w:spacing w:after="0"/>
        <w:rPr>
          <w:sz w:val="20"/>
          <w:szCs w:val="20"/>
        </w:rPr>
      </w:pPr>
      <w:r>
        <w:rPr>
          <w:sz w:val="20"/>
          <w:szCs w:val="20"/>
        </w:rPr>
        <w:t>Revise text to read as follows</w:t>
      </w:r>
    </w:p>
    <w:p w14:paraId="06DBF787" w14:textId="602F08F4" w:rsidR="00DE62B0" w:rsidRPr="00096045" w:rsidRDefault="00367B1F" w:rsidP="00096045">
      <w:pPr>
        <w:rPr>
          <w:sz w:val="20"/>
          <w:szCs w:val="20"/>
        </w:rPr>
      </w:pPr>
      <w:r w:rsidRPr="00E64C2B">
        <w:rPr>
          <w:color w:val="FF0000"/>
          <w:sz w:val="20"/>
          <w:szCs w:val="20"/>
        </w:rPr>
        <w:t xml:space="preserve">The provisions of this document establish a methodology for quantifying and reporting </w:t>
      </w:r>
      <w:r w:rsidR="0078336E" w:rsidRPr="004A4482">
        <w:rPr>
          <w:i/>
          <w:iCs/>
          <w:color w:val="0000FF"/>
          <w:sz w:val="20"/>
          <w:szCs w:val="20"/>
          <w:u w:val="single"/>
        </w:rPr>
        <w:t>net</w:t>
      </w:r>
      <w:r w:rsidR="0078336E" w:rsidRPr="004A4482">
        <w:rPr>
          <w:i/>
          <w:iCs/>
          <w:color w:val="FF0000"/>
          <w:sz w:val="20"/>
          <w:szCs w:val="20"/>
        </w:rPr>
        <w:t xml:space="preserve"> </w:t>
      </w:r>
      <w:r w:rsidRPr="004A4482">
        <w:rPr>
          <w:i/>
          <w:iCs/>
          <w:color w:val="FF0000"/>
          <w:sz w:val="20"/>
          <w:szCs w:val="20"/>
        </w:rPr>
        <w:t>embodied</w:t>
      </w:r>
      <w:r w:rsidR="005E2344" w:rsidRPr="004A4482">
        <w:rPr>
          <w:i/>
          <w:iCs/>
          <w:color w:val="FF0000"/>
          <w:sz w:val="20"/>
          <w:szCs w:val="20"/>
        </w:rPr>
        <w:t xml:space="preserve"> </w:t>
      </w:r>
      <w:r w:rsidR="005E2344" w:rsidRPr="004A4482">
        <w:rPr>
          <w:i/>
          <w:iCs/>
          <w:color w:val="0000FF"/>
          <w:sz w:val="20"/>
          <w:szCs w:val="20"/>
          <w:u w:val="single"/>
        </w:rPr>
        <w:t>carbon</w:t>
      </w:r>
      <w:r w:rsidRPr="00367B1F">
        <w:rPr>
          <w:sz w:val="20"/>
          <w:szCs w:val="20"/>
        </w:rPr>
        <w:t xml:space="preserve"> </w:t>
      </w:r>
      <w:r w:rsidRPr="006A4A04">
        <w:rPr>
          <w:strike/>
          <w:color w:val="0000FF"/>
          <w:sz w:val="20"/>
          <w:szCs w:val="20"/>
        </w:rPr>
        <w:t>greenhouse gas</w:t>
      </w:r>
      <w:r w:rsidRPr="006A4A04">
        <w:rPr>
          <w:color w:val="0000FF"/>
          <w:sz w:val="20"/>
          <w:szCs w:val="20"/>
        </w:rPr>
        <w:t xml:space="preserve"> </w:t>
      </w:r>
      <w:r w:rsidRPr="002A0268">
        <w:rPr>
          <w:strike/>
          <w:color w:val="0000FF"/>
          <w:sz w:val="20"/>
          <w:szCs w:val="20"/>
        </w:rPr>
        <w:t>emissions</w:t>
      </w:r>
      <w:r w:rsidRPr="00E64C2B">
        <w:rPr>
          <w:color w:val="FF0000"/>
          <w:sz w:val="20"/>
          <w:szCs w:val="20"/>
        </w:rPr>
        <w:t xml:space="preserve"> associated with </w:t>
      </w:r>
      <w:r w:rsidR="00C74A01">
        <w:rPr>
          <w:color w:val="0000FF"/>
          <w:sz w:val="20"/>
          <w:szCs w:val="20"/>
          <w:u w:val="single"/>
        </w:rPr>
        <w:t xml:space="preserve">a selected list of </w:t>
      </w:r>
      <w:r w:rsidRPr="00E64C2B">
        <w:rPr>
          <w:color w:val="FF0000"/>
          <w:sz w:val="20"/>
          <w:szCs w:val="20"/>
        </w:rPr>
        <w:t>building products</w:t>
      </w:r>
      <w:r w:rsidR="005E2344" w:rsidRPr="00E64C2B">
        <w:rPr>
          <w:color w:val="FF0000"/>
          <w:sz w:val="20"/>
          <w:szCs w:val="20"/>
        </w:rPr>
        <w:t>…</w:t>
      </w:r>
    </w:p>
    <w:p w14:paraId="41FDBA6C" w14:textId="77777777" w:rsidR="008F1C53" w:rsidRDefault="008F1C53" w:rsidP="008F1C53">
      <w:pPr>
        <w:spacing w:after="0"/>
        <w:rPr>
          <w:sz w:val="20"/>
          <w:szCs w:val="20"/>
          <w:lang w:val="en-CA"/>
        </w:rPr>
      </w:pPr>
      <w:r w:rsidRPr="0078336E">
        <w:rPr>
          <w:sz w:val="20"/>
          <w:szCs w:val="20"/>
          <w:lang w:val="en-CA"/>
        </w:rPr>
        <w:t>Revise the Title, Foreword and Purpose of the document to reference ‘net embodied carbon</w:t>
      </w:r>
      <w:r>
        <w:rPr>
          <w:sz w:val="20"/>
          <w:szCs w:val="20"/>
          <w:lang w:val="en-CA"/>
        </w:rPr>
        <w:t>’ and add a definition to Section 3.2 for ‘net embodied carbon’ based on the requirements of this standard.</w:t>
      </w:r>
    </w:p>
    <w:p w14:paraId="53A495CE" w14:textId="77777777" w:rsidR="008F1C53" w:rsidRPr="0078336E" w:rsidRDefault="008F1C53" w:rsidP="008F1C53">
      <w:pPr>
        <w:spacing w:after="0"/>
        <w:rPr>
          <w:sz w:val="20"/>
          <w:szCs w:val="20"/>
          <w:lang w:val="en-CA"/>
        </w:rPr>
      </w:pPr>
    </w:p>
    <w:p w14:paraId="2FD716E1" w14:textId="1DB6A68B" w:rsidR="00D07C15" w:rsidRPr="00D07C15" w:rsidRDefault="00592E95" w:rsidP="002A43D2">
      <w:pPr>
        <w:spacing w:after="0"/>
        <w:rPr>
          <w:sz w:val="20"/>
          <w:szCs w:val="20"/>
          <w:lang w:val="en-CA"/>
        </w:rPr>
      </w:pPr>
      <w:r w:rsidRPr="00D07C15">
        <w:rPr>
          <w:sz w:val="20"/>
          <w:szCs w:val="20"/>
          <w:lang w:val="en-CA"/>
        </w:rPr>
        <w:t>Throu</w:t>
      </w:r>
      <w:r w:rsidR="00D07C15" w:rsidRPr="00D07C15">
        <w:rPr>
          <w:sz w:val="20"/>
          <w:szCs w:val="20"/>
          <w:lang w:val="en-CA"/>
        </w:rPr>
        <w:t>gh</w:t>
      </w:r>
      <w:r w:rsidRPr="00D07C15">
        <w:rPr>
          <w:sz w:val="20"/>
          <w:szCs w:val="20"/>
          <w:lang w:val="en-CA"/>
        </w:rPr>
        <w:t xml:space="preserve">out the document, </w:t>
      </w:r>
      <w:r w:rsidR="00D07C15" w:rsidRPr="00D07C15">
        <w:rPr>
          <w:sz w:val="20"/>
          <w:szCs w:val="20"/>
          <w:lang w:val="en-CA"/>
        </w:rPr>
        <w:t>re</w:t>
      </w:r>
      <w:r w:rsidR="00D07C15">
        <w:rPr>
          <w:sz w:val="20"/>
          <w:szCs w:val="20"/>
          <w:lang w:val="en-CA"/>
        </w:rPr>
        <w:t>move the word ‘emissions’ whenever ‘embodied carbon emissions’ is referenced.</w:t>
      </w:r>
    </w:p>
    <w:p w14:paraId="6D218249" w14:textId="77777777" w:rsidR="002A43D2" w:rsidRPr="002A43D2" w:rsidRDefault="002A43D2" w:rsidP="00DE62B0">
      <w:pPr>
        <w:spacing w:after="0"/>
        <w:rPr>
          <w:b/>
          <w:bCs/>
          <w:sz w:val="20"/>
          <w:szCs w:val="20"/>
          <w:u w:val="single"/>
          <w:lang w:val="en-CA"/>
        </w:rPr>
      </w:pPr>
    </w:p>
    <w:p w14:paraId="73EAD559" w14:textId="4A8E5A66" w:rsidR="00A368B9" w:rsidRPr="001D45A1" w:rsidRDefault="00A368B9" w:rsidP="00A368B9">
      <w:pPr>
        <w:spacing w:after="0"/>
        <w:rPr>
          <w:b/>
          <w:sz w:val="20"/>
          <w:szCs w:val="20"/>
          <w:u w:val="single"/>
        </w:rPr>
      </w:pPr>
      <w:r w:rsidRPr="001D45A1">
        <w:rPr>
          <w:b/>
          <w:bCs/>
          <w:sz w:val="20"/>
          <w:szCs w:val="20"/>
          <w:u w:val="single"/>
        </w:rPr>
        <w:t>Section: 3.2 Definitions -</w:t>
      </w:r>
      <w:r w:rsidRPr="001D45A1">
        <w:rPr>
          <w:sz w:val="20"/>
          <w:szCs w:val="20"/>
          <w:u w:val="single"/>
        </w:rPr>
        <w:t xml:space="preserve"> </w:t>
      </w:r>
      <w:r w:rsidRPr="001D45A1">
        <w:rPr>
          <w:b/>
          <w:sz w:val="20"/>
          <w:szCs w:val="20"/>
          <w:u w:val="single"/>
        </w:rPr>
        <w:t xml:space="preserve">General </w:t>
      </w:r>
      <w:r>
        <w:rPr>
          <w:b/>
          <w:sz w:val="20"/>
          <w:szCs w:val="20"/>
          <w:u w:val="single"/>
        </w:rPr>
        <w:t>–</w:t>
      </w:r>
      <w:r w:rsidRPr="001D45A1">
        <w:rPr>
          <w:b/>
          <w:sz w:val="20"/>
          <w:szCs w:val="20"/>
          <w:u w:val="single"/>
        </w:rPr>
        <w:t xml:space="preserve"> </w:t>
      </w:r>
      <w:r>
        <w:rPr>
          <w:b/>
          <w:sz w:val="20"/>
          <w:szCs w:val="20"/>
          <w:u w:val="single"/>
        </w:rPr>
        <w:t>use of italicized font</w:t>
      </w:r>
      <w:r w:rsidRPr="001D45A1">
        <w:rPr>
          <w:b/>
          <w:sz w:val="20"/>
          <w:szCs w:val="20"/>
          <w:u w:val="single"/>
        </w:rPr>
        <w:t xml:space="preserve"> </w:t>
      </w:r>
    </w:p>
    <w:p w14:paraId="1307B3B7" w14:textId="6A1761F2" w:rsidR="00A368B9" w:rsidRDefault="00A368B9" w:rsidP="00A368B9">
      <w:pPr>
        <w:spacing w:after="0"/>
        <w:rPr>
          <w:sz w:val="20"/>
          <w:szCs w:val="20"/>
        </w:rPr>
      </w:pPr>
      <w:r>
        <w:rPr>
          <w:sz w:val="20"/>
          <w:szCs w:val="20"/>
        </w:rPr>
        <w:t>Definitions</w:t>
      </w:r>
      <w:r w:rsidRPr="004E6790">
        <w:rPr>
          <w:sz w:val="20"/>
          <w:szCs w:val="20"/>
        </w:rPr>
        <w:t xml:space="preserve"> Comment </w:t>
      </w:r>
      <w:r>
        <w:rPr>
          <w:sz w:val="20"/>
          <w:szCs w:val="20"/>
        </w:rPr>
        <w:t>A</w:t>
      </w:r>
      <w:r w:rsidRPr="004E6790">
        <w:rPr>
          <w:sz w:val="20"/>
          <w:szCs w:val="20"/>
        </w:rPr>
        <w:t>:</w:t>
      </w:r>
    </w:p>
    <w:p w14:paraId="397D33C7" w14:textId="5908F90E" w:rsidR="00A368B9" w:rsidRPr="004E6790" w:rsidRDefault="00A368B9" w:rsidP="00A368B9">
      <w:pPr>
        <w:spacing w:after="0"/>
        <w:rPr>
          <w:sz w:val="20"/>
          <w:szCs w:val="20"/>
        </w:rPr>
      </w:pPr>
      <w:r>
        <w:rPr>
          <w:sz w:val="20"/>
          <w:szCs w:val="20"/>
        </w:rPr>
        <w:t>Within</w:t>
      </w:r>
      <w:r w:rsidR="00657148">
        <w:rPr>
          <w:sz w:val="20"/>
          <w:szCs w:val="20"/>
        </w:rPr>
        <w:t xml:space="preserve"> </w:t>
      </w:r>
      <w:r>
        <w:rPr>
          <w:sz w:val="20"/>
          <w:szCs w:val="20"/>
        </w:rPr>
        <w:t xml:space="preserve">the definitions of Section 3.2, </w:t>
      </w:r>
      <w:r w:rsidR="00657148">
        <w:rPr>
          <w:sz w:val="20"/>
          <w:szCs w:val="20"/>
        </w:rPr>
        <w:t xml:space="preserve">use italics for the font style for any defined term </w:t>
      </w:r>
      <w:r w:rsidR="006E002C">
        <w:rPr>
          <w:sz w:val="20"/>
          <w:szCs w:val="20"/>
        </w:rPr>
        <w:t xml:space="preserve">when it </w:t>
      </w:r>
      <w:r w:rsidR="00657148">
        <w:rPr>
          <w:sz w:val="20"/>
          <w:szCs w:val="20"/>
        </w:rPr>
        <w:t>is used within the different definitions.</w:t>
      </w:r>
    </w:p>
    <w:p w14:paraId="7C67480A" w14:textId="77777777" w:rsidR="00542761" w:rsidRDefault="00542761" w:rsidP="005B18DD">
      <w:pPr>
        <w:spacing w:after="0"/>
        <w:rPr>
          <w:b/>
          <w:bCs/>
          <w:sz w:val="20"/>
          <w:szCs w:val="20"/>
          <w:u w:val="single"/>
        </w:rPr>
      </w:pPr>
    </w:p>
    <w:p w14:paraId="7234D347" w14:textId="0E5975DA" w:rsidR="00542761" w:rsidRPr="001D45A1" w:rsidRDefault="00542761" w:rsidP="00542761">
      <w:pPr>
        <w:spacing w:after="0"/>
        <w:rPr>
          <w:b/>
          <w:sz w:val="20"/>
          <w:szCs w:val="20"/>
          <w:u w:val="single"/>
        </w:rPr>
      </w:pPr>
      <w:r w:rsidRPr="001D45A1">
        <w:rPr>
          <w:b/>
          <w:bCs/>
          <w:sz w:val="20"/>
          <w:szCs w:val="20"/>
          <w:u w:val="single"/>
        </w:rPr>
        <w:t>Section: 3.2</w:t>
      </w:r>
      <w:r w:rsidR="009F78E9" w:rsidRPr="001D45A1">
        <w:rPr>
          <w:b/>
          <w:bCs/>
          <w:sz w:val="20"/>
          <w:szCs w:val="20"/>
          <w:u w:val="single"/>
        </w:rPr>
        <w:t xml:space="preserve"> </w:t>
      </w:r>
      <w:r w:rsidRPr="001D45A1">
        <w:rPr>
          <w:b/>
          <w:bCs/>
          <w:sz w:val="20"/>
          <w:szCs w:val="20"/>
          <w:u w:val="single"/>
        </w:rPr>
        <w:t xml:space="preserve">Definitions </w:t>
      </w:r>
      <w:r w:rsidR="009F78E9" w:rsidRPr="001D45A1">
        <w:rPr>
          <w:b/>
          <w:bCs/>
          <w:sz w:val="20"/>
          <w:szCs w:val="20"/>
          <w:u w:val="single"/>
        </w:rPr>
        <w:t>-</w:t>
      </w:r>
      <w:r w:rsidRPr="001D45A1">
        <w:rPr>
          <w:sz w:val="20"/>
          <w:szCs w:val="20"/>
          <w:u w:val="single"/>
        </w:rPr>
        <w:t xml:space="preserve"> </w:t>
      </w:r>
      <w:r w:rsidRPr="001D45A1">
        <w:rPr>
          <w:b/>
          <w:sz w:val="20"/>
          <w:szCs w:val="20"/>
          <w:u w:val="single"/>
        </w:rPr>
        <w:t xml:space="preserve">General - </w:t>
      </w:r>
      <w:r w:rsidRPr="001D45A1">
        <w:rPr>
          <w:b/>
          <w:iCs/>
          <w:sz w:val="20"/>
          <w:szCs w:val="20"/>
          <w:u w:val="single"/>
        </w:rPr>
        <w:t xml:space="preserve">missing </w:t>
      </w:r>
      <w:r w:rsidRPr="001D45A1">
        <w:rPr>
          <w:b/>
          <w:sz w:val="20"/>
          <w:szCs w:val="20"/>
          <w:u w:val="single"/>
        </w:rPr>
        <w:t xml:space="preserve">defined terms </w:t>
      </w:r>
    </w:p>
    <w:p w14:paraId="29F11950" w14:textId="77777777" w:rsidR="00FB199D" w:rsidRPr="004E6790" w:rsidRDefault="00FB199D" w:rsidP="00FB199D">
      <w:pPr>
        <w:spacing w:after="0"/>
        <w:rPr>
          <w:sz w:val="20"/>
          <w:szCs w:val="20"/>
        </w:rPr>
      </w:pPr>
      <w:r>
        <w:rPr>
          <w:sz w:val="20"/>
          <w:szCs w:val="20"/>
        </w:rPr>
        <w:t>Definitions</w:t>
      </w:r>
      <w:r w:rsidRPr="004E6790">
        <w:rPr>
          <w:sz w:val="20"/>
          <w:szCs w:val="20"/>
        </w:rPr>
        <w:t xml:space="preserve"> Comment </w:t>
      </w:r>
      <w:r>
        <w:rPr>
          <w:sz w:val="20"/>
          <w:szCs w:val="20"/>
        </w:rPr>
        <w:t>B</w:t>
      </w:r>
      <w:r w:rsidRPr="004E6790">
        <w:rPr>
          <w:sz w:val="20"/>
          <w:szCs w:val="20"/>
        </w:rPr>
        <w:t>:</w:t>
      </w:r>
    </w:p>
    <w:p w14:paraId="6F9A2CF2" w14:textId="4A7730E0" w:rsidR="00542761" w:rsidRDefault="009F78E9" w:rsidP="00542761">
      <w:pPr>
        <w:spacing w:after="0"/>
        <w:rPr>
          <w:sz w:val="20"/>
          <w:szCs w:val="20"/>
        </w:rPr>
      </w:pPr>
      <w:r>
        <w:rPr>
          <w:sz w:val="20"/>
          <w:szCs w:val="20"/>
        </w:rPr>
        <w:t>Add new terminological data (term entries, definitions, notes to entry, etc</w:t>
      </w:r>
      <w:r w:rsidR="009A523B">
        <w:rPr>
          <w:sz w:val="20"/>
          <w:szCs w:val="20"/>
        </w:rPr>
        <w:t>.</w:t>
      </w:r>
      <w:r>
        <w:rPr>
          <w:sz w:val="20"/>
          <w:szCs w:val="20"/>
        </w:rPr>
        <w:t xml:space="preserve">) </w:t>
      </w:r>
      <w:r w:rsidR="00A06E7E">
        <w:rPr>
          <w:sz w:val="20"/>
          <w:szCs w:val="20"/>
        </w:rPr>
        <w:t>in Section 3.2 for important concept</w:t>
      </w:r>
      <w:r w:rsidR="009A523B">
        <w:rPr>
          <w:sz w:val="20"/>
          <w:szCs w:val="20"/>
        </w:rPr>
        <w:t>s</w:t>
      </w:r>
      <w:r w:rsidR="00A06E7E">
        <w:rPr>
          <w:sz w:val="20"/>
          <w:szCs w:val="20"/>
        </w:rPr>
        <w:t xml:space="preserve"> that </w:t>
      </w:r>
      <w:r w:rsidR="009A523B">
        <w:rPr>
          <w:sz w:val="20"/>
          <w:szCs w:val="20"/>
        </w:rPr>
        <w:t xml:space="preserve">need to be clearly understood as they </w:t>
      </w:r>
      <w:r w:rsidR="00A06E7E">
        <w:rPr>
          <w:sz w:val="20"/>
          <w:szCs w:val="20"/>
        </w:rPr>
        <w:t>relate to what is and is not within the system boundary of any assessment conducted in accordance with this standard.</w:t>
      </w:r>
      <w:r w:rsidR="00542761">
        <w:rPr>
          <w:sz w:val="20"/>
          <w:szCs w:val="20"/>
        </w:rPr>
        <w:t xml:space="preserve">  This includes the concepts of </w:t>
      </w:r>
    </w:p>
    <w:p w14:paraId="4468F19D" w14:textId="77777777" w:rsidR="00C86B0D" w:rsidRDefault="00C86B0D" w:rsidP="00542761">
      <w:pPr>
        <w:pStyle w:val="ListParagraph"/>
        <w:numPr>
          <w:ilvl w:val="0"/>
          <w:numId w:val="5"/>
        </w:numPr>
        <w:spacing w:after="0"/>
        <w:rPr>
          <w:sz w:val="20"/>
          <w:szCs w:val="20"/>
        </w:rPr>
      </w:pPr>
      <w:r>
        <w:rPr>
          <w:sz w:val="20"/>
          <w:szCs w:val="20"/>
        </w:rPr>
        <w:t>Carbonation</w:t>
      </w:r>
    </w:p>
    <w:p w14:paraId="08BB3E52" w14:textId="52A5F9B2" w:rsidR="00542761" w:rsidRDefault="00542761" w:rsidP="00542761">
      <w:pPr>
        <w:pStyle w:val="ListParagraph"/>
        <w:numPr>
          <w:ilvl w:val="0"/>
          <w:numId w:val="5"/>
        </w:numPr>
        <w:spacing w:after="0"/>
        <w:rPr>
          <w:sz w:val="20"/>
          <w:szCs w:val="20"/>
        </w:rPr>
      </w:pPr>
      <w:r>
        <w:rPr>
          <w:sz w:val="20"/>
          <w:szCs w:val="20"/>
        </w:rPr>
        <w:t>Sequestration</w:t>
      </w:r>
    </w:p>
    <w:p w14:paraId="125293C1" w14:textId="77777777" w:rsidR="00542761" w:rsidRDefault="00542761" w:rsidP="00542761">
      <w:pPr>
        <w:pStyle w:val="ListParagraph"/>
        <w:numPr>
          <w:ilvl w:val="0"/>
          <w:numId w:val="5"/>
        </w:numPr>
        <w:spacing w:after="0"/>
        <w:rPr>
          <w:sz w:val="20"/>
          <w:szCs w:val="20"/>
        </w:rPr>
      </w:pPr>
      <w:r>
        <w:rPr>
          <w:sz w:val="20"/>
          <w:szCs w:val="20"/>
        </w:rPr>
        <w:t>Avoided GHG emissions</w:t>
      </w:r>
    </w:p>
    <w:p w14:paraId="04FAFCED" w14:textId="77777777" w:rsidR="00542761" w:rsidRDefault="00542761" w:rsidP="00542761">
      <w:pPr>
        <w:pStyle w:val="ListParagraph"/>
        <w:numPr>
          <w:ilvl w:val="0"/>
          <w:numId w:val="5"/>
        </w:numPr>
        <w:spacing w:after="0"/>
        <w:rPr>
          <w:sz w:val="20"/>
          <w:szCs w:val="20"/>
        </w:rPr>
      </w:pPr>
      <w:r>
        <w:rPr>
          <w:sz w:val="20"/>
          <w:szCs w:val="20"/>
        </w:rPr>
        <w:t>Carbon capture</w:t>
      </w:r>
    </w:p>
    <w:p w14:paraId="2BC5D136" w14:textId="77777777" w:rsidR="00542761" w:rsidRDefault="00542761" w:rsidP="00542761">
      <w:pPr>
        <w:pStyle w:val="ListParagraph"/>
        <w:numPr>
          <w:ilvl w:val="0"/>
          <w:numId w:val="5"/>
        </w:numPr>
        <w:spacing w:after="0"/>
        <w:rPr>
          <w:sz w:val="20"/>
          <w:szCs w:val="20"/>
        </w:rPr>
      </w:pPr>
      <w:r>
        <w:rPr>
          <w:sz w:val="20"/>
          <w:szCs w:val="20"/>
        </w:rPr>
        <w:t>Carbon offsets</w:t>
      </w:r>
    </w:p>
    <w:p w14:paraId="5EF7D889" w14:textId="77777777" w:rsidR="00542761" w:rsidRDefault="00542761" w:rsidP="00542761">
      <w:pPr>
        <w:pStyle w:val="ListParagraph"/>
        <w:numPr>
          <w:ilvl w:val="0"/>
          <w:numId w:val="5"/>
        </w:numPr>
        <w:spacing w:after="0"/>
        <w:rPr>
          <w:sz w:val="20"/>
          <w:szCs w:val="20"/>
        </w:rPr>
      </w:pPr>
      <w:r>
        <w:rPr>
          <w:sz w:val="20"/>
          <w:szCs w:val="20"/>
        </w:rPr>
        <w:t>Carbon credits</w:t>
      </w:r>
    </w:p>
    <w:p w14:paraId="653AEA64" w14:textId="77777777" w:rsidR="00542761" w:rsidRDefault="00542761" w:rsidP="00542761">
      <w:pPr>
        <w:pStyle w:val="ListParagraph"/>
        <w:numPr>
          <w:ilvl w:val="0"/>
          <w:numId w:val="5"/>
        </w:numPr>
        <w:spacing w:after="0"/>
        <w:rPr>
          <w:sz w:val="20"/>
          <w:szCs w:val="20"/>
        </w:rPr>
      </w:pPr>
      <w:r>
        <w:rPr>
          <w:sz w:val="20"/>
          <w:szCs w:val="20"/>
        </w:rPr>
        <w:t>Renewable energy credits</w:t>
      </w:r>
    </w:p>
    <w:p w14:paraId="203EEA61" w14:textId="77777777" w:rsidR="00542761" w:rsidRPr="0013537E" w:rsidRDefault="00542761" w:rsidP="00542761">
      <w:pPr>
        <w:pStyle w:val="ListParagraph"/>
        <w:numPr>
          <w:ilvl w:val="0"/>
          <w:numId w:val="5"/>
        </w:numPr>
        <w:spacing w:after="0"/>
        <w:rPr>
          <w:sz w:val="20"/>
          <w:szCs w:val="20"/>
        </w:rPr>
      </w:pPr>
      <w:r>
        <w:rPr>
          <w:sz w:val="20"/>
          <w:szCs w:val="20"/>
        </w:rPr>
        <w:t>Environmental attribute crediting mechanisms</w:t>
      </w:r>
      <w:r w:rsidRPr="0013537E">
        <w:rPr>
          <w:sz w:val="20"/>
          <w:szCs w:val="20"/>
        </w:rPr>
        <w:t xml:space="preserve">  </w:t>
      </w:r>
    </w:p>
    <w:p w14:paraId="26DAE7DE" w14:textId="77777777" w:rsidR="00542761" w:rsidRDefault="00542761" w:rsidP="005B18DD">
      <w:pPr>
        <w:spacing w:after="0"/>
        <w:rPr>
          <w:b/>
          <w:bCs/>
          <w:sz w:val="20"/>
          <w:szCs w:val="20"/>
          <w:u w:val="single"/>
        </w:rPr>
      </w:pPr>
    </w:p>
    <w:p w14:paraId="328C7AFB" w14:textId="475F1CA6" w:rsidR="005B18DD" w:rsidRPr="00E92DFF" w:rsidRDefault="005B18DD" w:rsidP="005B18DD">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 xml:space="preserve">Definitions – </w:t>
      </w:r>
      <w:r w:rsidR="00F0771A">
        <w:rPr>
          <w:b/>
          <w:bCs/>
          <w:sz w:val="20"/>
          <w:szCs w:val="20"/>
          <w:u w:val="single"/>
        </w:rPr>
        <w:t>‘</w:t>
      </w:r>
      <w:r>
        <w:rPr>
          <w:b/>
          <w:bCs/>
          <w:sz w:val="20"/>
          <w:szCs w:val="20"/>
          <w:u w:val="single"/>
        </w:rPr>
        <w:t>approved</w:t>
      </w:r>
      <w:r w:rsidR="00F0771A">
        <w:rPr>
          <w:b/>
          <w:bCs/>
          <w:sz w:val="20"/>
          <w:szCs w:val="20"/>
          <w:u w:val="single"/>
        </w:rPr>
        <w:t>’</w:t>
      </w:r>
    </w:p>
    <w:p w14:paraId="1D5979E5" w14:textId="6B8B94F0" w:rsidR="00BD7656" w:rsidRDefault="00BD7656" w:rsidP="00BD7656">
      <w:pPr>
        <w:spacing w:after="0"/>
        <w:rPr>
          <w:sz w:val="20"/>
          <w:szCs w:val="20"/>
        </w:rPr>
      </w:pPr>
      <w:r>
        <w:rPr>
          <w:sz w:val="20"/>
          <w:szCs w:val="20"/>
        </w:rPr>
        <w:t>Definitions</w:t>
      </w:r>
      <w:r w:rsidRPr="004E6790">
        <w:rPr>
          <w:sz w:val="20"/>
          <w:szCs w:val="20"/>
        </w:rPr>
        <w:t xml:space="preserve"> Comment </w:t>
      </w:r>
      <w:r w:rsidR="00FB199D">
        <w:rPr>
          <w:sz w:val="20"/>
          <w:szCs w:val="20"/>
        </w:rPr>
        <w:t>C</w:t>
      </w:r>
      <w:r w:rsidRPr="004E6790">
        <w:rPr>
          <w:sz w:val="20"/>
          <w:szCs w:val="20"/>
        </w:rPr>
        <w:t>:</w:t>
      </w:r>
    </w:p>
    <w:p w14:paraId="57DBACF8" w14:textId="797D08D1" w:rsidR="001D2070" w:rsidRPr="004E6790" w:rsidRDefault="001D2070" w:rsidP="00BD7656">
      <w:pPr>
        <w:spacing w:after="0"/>
        <w:rPr>
          <w:sz w:val="20"/>
          <w:szCs w:val="20"/>
        </w:rPr>
      </w:pPr>
      <w:r>
        <w:rPr>
          <w:sz w:val="20"/>
          <w:szCs w:val="20"/>
        </w:rPr>
        <w:t xml:space="preserve">Revise </w:t>
      </w:r>
      <w:r w:rsidR="00D31BA8">
        <w:rPr>
          <w:sz w:val="20"/>
          <w:szCs w:val="20"/>
        </w:rPr>
        <w:t xml:space="preserve">definition </w:t>
      </w:r>
      <w:r>
        <w:rPr>
          <w:sz w:val="20"/>
          <w:szCs w:val="20"/>
        </w:rPr>
        <w:t>to read as follows</w:t>
      </w:r>
    </w:p>
    <w:p w14:paraId="6C608295" w14:textId="1EECE7BA" w:rsidR="00F84439" w:rsidRPr="00F620AD" w:rsidRDefault="00F84439" w:rsidP="00F620AD">
      <w:pPr>
        <w:rPr>
          <w:color w:val="FF0000"/>
          <w:sz w:val="20"/>
          <w:szCs w:val="20"/>
        </w:rPr>
      </w:pPr>
      <w:r w:rsidRPr="005B18DD">
        <w:rPr>
          <w:color w:val="FF0000"/>
          <w:sz w:val="20"/>
          <w:szCs w:val="20"/>
        </w:rPr>
        <w:t xml:space="preserve">Approved – </w:t>
      </w:r>
      <w:r w:rsidRPr="000C0C9B">
        <w:rPr>
          <w:strike/>
          <w:color w:val="0000FF"/>
          <w:sz w:val="20"/>
          <w:szCs w:val="20"/>
        </w:rPr>
        <w:t>Shall mean approved by</w:t>
      </w:r>
      <w:r w:rsidRPr="005B18DD">
        <w:rPr>
          <w:color w:val="FF0000"/>
          <w:sz w:val="20"/>
          <w:szCs w:val="20"/>
        </w:rPr>
        <w:t xml:space="preserve"> </w:t>
      </w:r>
      <w:r w:rsidR="000C0C9B" w:rsidRPr="000C0C9B">
        <w:rPr>
          <w:color w:val="0000FF"/>
          <w:sz w:val="20"/>
          <w:szCs w:val="20"/>
          <w:u w:val="single"/>
        </w:rPr>
        <w:t>acceptable to</w:t>
      </w:r>
      <w:r w:rsidR="000C0C9B">
        <w:rPr>
          <w:color w:val="FF0000"/>
          <w:sz w:val="20"/>
          <w:szCs w:val="20"/>
        </w:rPr>
        <w:t xml:space="preserve"> </w:t>
      </w:r>
      <w:r w:rsidRPr="005B18DD">
        <w:rPr>
          <w:color w:val="FF0000"/>
          <w:sz w:val="20"/>
          <w:szCs w:val="20"/>
        </w:rPr>
        <w:t xml:space="preserve">an entity adopting and requiring the use of this Standard </w:t>
      </w:r>
      <w:proofErr w:type="gramStart"/>
      <w:r w:rsidRPr="005B18DD">
        <w:rPr>
          <w:color w:val="FF0000"/>
          <w:sz w:val="20"/>
          <w:szCs w:val="20"/>
        </w:rPr>
        <w:t>as a result of</w:t>
      </w:r>
      <w:proofErr w:type="gramEnd"/>
      <w:r w:rsidRPr="005B18DD">
        <w:rPr>
          <w:color w:val="FF0000"/>
          <w:sz w:val="20"/>
          <w:szCs w:val="20"/>
        </w:rPr>
        <w:t xml:space="preserve"> investigation and tests conducted by the entity or by reason of accepted principles or tests by nationally recognized organizations. </w:t>
      </w:r>
    </w:p>
    <w:p w14:paraId="6BAFA0F9" w14:textId="77777777" w:rsidR="00F84439" w:rsidRDefault="00F84439" w:rsidP="00DE62B0">
      <w:pPr>
        <w:spacing w:after="0"/>
        <w:rPr>
          <w:b/>
          <w:bCs/>
          <w:sz w:val="20"/>
          <w:szCs w:val="20"/>
          <w:u w:val="single"/>
        </w:rPr>
      </w:pPr>
    </w:p>
    <w:p w14:paraId="0541ED63" w14:textId="1E045425" w:rsidR="00DE62B0" w:rsidRPr="00E92DFF" w:rsidRDefault="00DE62B0" w:rsidP="00DE62B0">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 xml:space="preserve">Definitions – </w:t>
      </w:r>
      <w:r w:rsidR="00F0771A">
        <w:rPr>
          <w:b/>
          <w:bCs/>
          <w:sz w:val="20"/>
          <w:szCs w:val="20"/>
          <w:u w:val="single"/>
        </w:rPr>
        <w:t>‘</w:t>
      </w:r>
      <w:r>
        <w:rPr>
          <w:b/>
          <w:bCs/>
          <w:sz w:val="20"/>
          <w:szCs w:val="20"/>
          <w:u w:val="single"/>
        </w:rPr>
        <w:t>biogenic carbon</w:t>
      </w:r>
      <w:r w:rsidR="00F0771A">
        <w:rPr>
          <w:b/>
          <w:bCs/>
          <w:sz w:val="20"/>
          <w:szCs w:val="20"/>
          <w:u w:val="single"/>
        </w:rPr>
        <w:t>’</w:t>
      </w:r>
    </w:p>
    <w:p w14:paraId="619AC718" w14:textId="758459B3" w:rsidR="00BD7656" w:rsidRPr="004E6790" w:rsidRDefault="00BD7656" w:rsidP="00BD7656">
      <w:pPr>
        <w:spacing w:after="0"/>
        <w:rPr>
          <w:sz w:val="20"/>
          <w:szCs w:val="20"/>
        </w:rPr>
      </w:pPr>
      <w:r>
        <w:rPr>
          <w:sz w:val="20"/>
          <w:szCs w:val="20"/>
        </w:rPr>
        <w:t>Definitions</w:t>
      </w:r>
      <w:r w:rsidRPr="004E6790">
        <w:rPr>
          <w:sz w:val="20"/>
          <w:szCs w:val="20"/>
        </w:rPr>
        <w:t xml:space="preserve"> Comment </w:t>
      </w:r>
      <w:r w:rsidR="00AF1E0F">
        <w:rPr>
          <w:sz w:val="20"/>
          <w:szCs w:val="20"/>
        </w:rPr>
        <w:t>D</w:t>
      </w:r>
      <w:r w:rsidRPr="004E6790">
        <w:rPr>
          <w:sz w:val="20"/>
          <w:szCs w:val="20"/>
        </w:rPr>
        <w:t>:</w:t>
      </w:r>
    </w:p>
    <w:p w14:paraId="3847ADF3" w14:textId="0D61B320" w:rsidR="00112693" w:rsidRDefault="00A25AEC" w:rsidP="000E11F2">
      <w:pPr>
        <w:spacing w:after="0"/>
        <w:rPr>
          <w:sz w:val="20"/>
          <w:szCs w:val="20"/>
        </w:rPr>
      </w:pPr>
      <w:r>
        <w:rPr>
          <w:sz w:val="20"/>
          <w:szCs w:val="20"/>
        </w:rPr>
        <w:t>A</w:t>
      </w:r>
      <w:r w:rsidR="00112693">
        <w:rPr>
          <w:sz w:val="20"/>
          <w:szCs w:val="20"/>
        </w:rPr>
        <w:t xml:space="preserve">dd the following </w:t>
      </w:r>
      <w:r w:rsidR="0036495E">
        <w:rPr>
          <w:sz w:val="20"/>
          <w:szCs w:val="20"/>
        </w:rPr>
        <w:t xml:space="preserve">new </w:t>
      </w:r>
      <w:r w:rsidR="00112693">
        <w:rPr>
          <w:sz w:val="20"/>
          <w:szCs w:val="20"/>
        </w:rPr>
        <w:t>definition</w:t>
      </w:r>
      <w:r w:rsidR="0036495E">
        <w:rPr>
          <w:sz w:val="20"/>
          <w:szCs w:val="20"/>
        </w:rPr>
        <w:t xml:space="preserve"> of </w:t>
      </w:r>
      <w:r w:rsidR="00112693">
        <w:rPr>
          <w:sz w:val="20"/>
          <w:szCs w:val="20"/>
        </w:rPr>
        <w:t xml:space="preserve">‘fossil carbon’ </w:t>
      </w:r>
      <w:r w:rsidR="0036495E">
        <w:rPr>
          <w:sz w:val="20"/>
          <w:szCs w:val="20"/>
        </w:rPr>
        <w:t>to Section 3.2</w:t>
      </w:r>
      <w:r w:rsidR="00112693">
        <w:rPr>
          <w:sz w:val="20"/>
          <w:szCs w:val="20"/>
        </w:rPr>
        <w:t xml:space="preserve">: </w:t>
      </w:r>
    </w:p>
    <w:p w14:paraId="299F03D4" w14:textId="77777777" w:rsidR="006560A6" w:rsidRPr="006560A6" w:rsidRDefault="006560A6" w:rsidP="004B17A6">
      <w:pPr>
        <w:spacing w:after="0"/>
        <w:rPr>
          <w:color w:val="0000FF"/>
          <w:sz w:val="20"/>
          <w:szCs w:val="20"/>
          <w:u w:val="single"/>
          <w:lang w:val="en-CA"/>
        </w:rPr>
      </w:pPr>
      <w:r w:rsidRPr="006560A6">
        <w:rPr>
          <w:b/>
          <w:bCs/>
          <w:color w:val="0000FF"/>
          <w:sz w:val="20"/>
          <w:szCs w:val="20"/>
          <w:u w:val="single"/>
          <w:lang w:val="en-CA"/>
        </w:rPr>
        <w:lastRenderedPageBreak/>
        <w:t>fossil carbon</w:t>
      </w:r>
    </w:p>
    <w:p w14:paraId="5462A286" w14:textId="77777777" w:rsidR="006560A6" w:rsidRPr="006560A6" w:rsidRDefault="006560A6" w:rsidP="004B17A6">
      <w:pPr>
        <w:spacing w:after="120"/>
        <w:rPr>
          <w:color w:val="0000FF"/>
          <w:sz w:val="20"/>
          <w:szCs w:val="20"/>
          <w:u w:val="single"/>
          <w:lang w:val="en-CA"/>
        </w:rPr>
      </w:pPr>
      <w:r w:rsidRPr="006560A6">
        <w:rPr>
          <w:color w:val="0000FF"/>
          <w:sz w:val="20"/>
          <w:szCs w:val="20"/>
          <w:u w:val="single"/>
          <w:lang w:val="en-CA"/>
        </w:rPr>
        <w:t>carbon that is contained in fossilized material</w:t>
      </w:r>
    </w:p>
    <w:p w14:paraId="6701C598" w14:textId="77777777" w:rsidR="006560A6" w:rsidRPr="006560A6" w:rsidRDefault="006560A6" w:rsidP="004B17A6">
      <w:pPr>
        <w:spacing w:after="0"/>
        <w:rPr>
          <w:color w:val="0000FF"/>
          <w:sz w:val="18"/>
          <w:szCs w:val="18"/>
          <w:u w:val="single"/>
          <w:lang w:val="en-CA"/>
        </w:rPr>
      </w:pPr>
      <w:r w:rsidRPr="006560A6">
        <w:rPr>
          <w:color w:val="0000FF"/>
          <w:sz w:val="18"/>
          <w:szCs w:val="18"/>
          <w:u w:val="single"/>
          <w:lang w:val="en-CA"/>
        </w:rPr>
        <w:t>Note 1 to entry: Examples of fossilized material are coal, oil and natural gas and peat.</w:t>
      </w:r>
    </w:p>
    <w:p w14:paraId="30571DE2" w14:textId="49BFEAC7" w:rsidR="006560A6" w:rsidRPr="006560A6" w:rsidRDefault="001B27FA" w:rsidP="004B17A6">
      <w:pPr>
        <w:spacing w:after="0"/>
        <w:rPr>
          <w:color w:val="0000FF"/>
          <w:sz w:val="20"/>
          <w:szCs w:val="20"/>
          <w:u w:val="single"/>
          <w:lang w:val="en-CA"/>
        </w:rPr>
      </w:pPr>
      <w:r>
        <w:rPr>
          <w:color w:val="0000FF"/>
          <w:sz w:val="20"/>
          <w:szCs w:val="20"/>
          <w:u w:val="single"/>
          <w:lang w:val="en-CA"/>
        </w:rPr>
        <w:t xml:space="preserve">[SOURCE: </w:t>
      </w:r>
      <w:r w:rsidR="006560A6" w:rsidRPr="006560A6">
        <w:rPr>
          <w:color w:val="0000FF"/>
          <w:sz w:val="20"/>
          <w:szCs w:val="20"/>
          <w:u w:val="single"/>
          <w:lang w:val="en-CA"/>
        </w:rPr>
        <w:t>ISO 14067:2018</w:t>
      </w:r>
      <w:r>
        <w:rPr>
          <w:color w:val="0000FF"/>
          <w:sz w:val="20"/>
          <w:szCs w:val="20"/>
          <w:u w:val="single"/>
          <w:lang w:val="en-CA"/>
        </w:rPr>
        <w:t>]</w:t>
      </w:r>
    </w:p>
    <w:p w14:paraId="649BA16D" w14:textId="77777777" w:rsidR="000E11F2" w:rsidRDefault="000E11F2" w:rsidP="00227453">
      <w:pPr>
        <w:spacing w:after="0"/>
        <w:rPr>
          <w:b/>
          <w:bCs/>
          <w:sz w:val="20"/>
          <w:szCs w:val="20"/>
          <w:u w:val="single"/>
        </w:rPr>
      </w:pPr>
    </w:p>
    <w:p w14:paraId="208552EE" w14:textId="77777777" w:rsidR="009519AA" w:rsidRDefault="009519AA" w:rsidP="00227453">
      <w:pPr>
        <w:spacing w:after="0"/>
        <w:rPr>
          <w:b/>
          <w:bCs/>
          <w:sz w:val="20"/>
          <w:szCs w:val="20"/>
          <w:u w:val="single"/>
        </w:rPr>
      </w:pPr>
    </w:p>
    <w:p w14:paraId="658237AE" w14:textId="3024FFB4" w:rsidR="00253BFC" w:rsidRDefault="00253BFC" w:rsidP="00253BFC">
      <w:pPr>
        <w:spacing w:after="0"/>
        <w:rPr>
          <w:sz w:val="20"/>
          <w:szCs w:val="20"/>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Definitions – ‘</w:t>
      </w:r>
      <w:r w:rsidRPr="00A7569E">
        <w:rPr>
          <w:b/>
          <w:bCs/>
          <w:sz w:val="20"/>
          <w:szCs w:val="20"/>
          <w:u w:val="single"/>
        </w:rPr>
        <w:t>carbon dioxide</w:t>
      </w:r>
      <w:r>
        <w:rPr>
          <w:b/>
          <w:bCs/>
          <w:sz w:val="20"/>
          <w:szCs w:val="20"/>
          <w:u w:val="single"/>
        </w:rPr>
        <w:t>’</w:t>
      </w:r>
    </w:p>
    <w:p w14:paraId="4F9EEBCC" w14:textId="7635F360" w:rsidR="00253BFC" w:rsidRDefault="00253BFC" w:rsidP="00253BFC">
      <w:pPr>
        <w:spacing w:after="0"/>
        <w:rPr>
          <w:sz w:val="20"/>
          <w:szCs w:val="20"/>
        </w:rPr>
      </w:pPr>
      <w:r>
        <w:rPr>
          <w:sz w:val="20"/>
          <w:szCs w:val="20"/>
        </w:rPr>
        <w:t>Definitions</w:t>
      </w:r>
      <w:r w:rsidRPr="004E6790">
        <w:rPr>
          <w:sz w:val="20"/>
          <w:szCs w:val="20"/>
        </w:rPr>
        <w:t xml:space="preserve"> Comment </w:t>
      </w:r>
      <w:r w:rsidR="005679E9">
        <w:rPr>
          <w:sz w:val="20"/>
          <w:szCs w:val="20"/>
        </w:rPr>
        <w:t>E</w:t>
      </w:r>
      <w:r w:rsidRPr="004E6790">
        <w:rPr>
          <w:sz w:val="20"/>
          <w:szCs w:val="20"/>
        </w:rPr>
        <w:t>:</w:t>
      </w:r>
    </w:p>
    <w:p w14:paraId="71126B0D" w14:textId="1F29A4FE" w:rsidR="001D2070" w:rsidRPr="004E6790" w:rsidRDefault="001D2070" w:rsidP="00253BFC">
      <w:pPr>
        <w:spacing w:after="0"/>
        <w:rPr>
          <w:sz w:val="20"/>
          <w:szCs w:val="20"/>
        </w:rPr>
      </w:pPr>
      <w:r>
        <w:rPr>
          <w:sz w:val="20"/>
          <w:szCs w:val="20"/>
        </w:rPr>
        <w:t>Delete this data</w:t>
      </w:r>
    </w:p>
    <w:p w14:paraId="6B86C4E3" w14:textId="77777777" w:rsidR="00D14599" w:rsidRPr="00D14599" w:rsidRDefault="00D14599" w:rsidP="00D14599">
      <w:pPr>
        <w:rPr>
          <w:rFonts w:eastAsiaTheme="minorEastAsia"/>
          <w:strike/>
          <w:color w:val="0000FF"/>
          <w:sz w:val="20"/>
          <w:szCs w:val="20"/>
        </w:rPr>
      </w:pPr>
      <w:r w:rsidRPr="00D14599">
        <w:rPr>
          <w:rFonts w:eastAsiaTheme="minorEastAsia"/>
          <w:b/>
          <w:bCs/>
          <w:i/>
          <w:iCs/>
          <w:strike/>
          <w:color w:val="0000FF"/>
          <w:sz w:val="20"/>
          <w:szCs w:val="20"/>
        </w:rPr>
        <w:t>Carbon Dioxide (CO2)</w:t>
      </w:r>
      <w:r w:rsidRPr="00D14599">
        <w:rPr>
          <w:rFonts w:eastAsiaTheme="minorEastAsia"/>
          <w:strike/>
          <w:color w:val="0000FF"/>
          <w:sz w:val="20"/>
          <w:szCs w:val="20"/>
        </w:rPr>
        <w:t xml:space="preserve"> – A naturally occurring gas, CO2 is also a by-product of burning fossil fuels (such as oil, gas, and coal), of burning biomass, of land-use changes and of industrial processes (e.g., cement production). It is the reference gas against which other GHGs are measured and therefore has a global warming potential (GWP) of 1.</w:t>
      </w:r>
    </w:p>
    <w:p w14:paraId="6FB1665C" w14:textId="77777777" w:rsidR="00253BFC" w:rsidRDefault="00253BFC" w:rsidP="00A7569E">
      <w:pPr>
        <w:spacing w:after="0"/>
        <w:rPr>
          <w:b/>
          <w:bCs/>
          <w:sz w:val="20"/>
          <w:szCs w:val="20"/>
          <w:u w:val="single"/>
        </w:rPr>
      </w:pPr>
    </w:p>
    <w:p w14:paraId="42DA9AD6" w14:textId="1BF70CC3" w:rsidR="00A7569E" w:rsidRDefault="00A7569E" w:rsidP="00A7569E">
      <w:pPr>
        <w:spacing w:after="0"/>
        <w:rPr>
          <w:sz w:val="20"/>
          <w:szCs w:val="20"/>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 xml:space="preserve">Definitions – </w:t>
      </w:r>
      <w:r w:rsidR="00F0771A">
        <w:rPr>
          <w:b/>
          <w:bCs/>
          <w:sz w:val="20"/>
          <w:szCs w:val="20"/>
          <w:u w:val="single"/>
        </w:rPr>
        <w:t>‘</w:t>
      </w:r>
      <w:r w:rsidRPr="00A7569E">
        <w:rPr>
          <w:b/>
          <w:bCs/>
          <w:sz w:val="20"/>
          <w:szCs w:val="20"/>
          <w:u w:val="single"/>
        </w:rPr>
        <w:t>carbon dioxide equivalent (CO</w:t>
      </w:r>
      <w:r w:rsidRPr="00A7569E">
        <w:rPr>
          <w:b/>
          <w:bCs/>
          <w:sz w:val="20"/>
          <w:szCs w:val="20"/>
          <w:u w:val="single"/>
          <w:vertAlign w:val="subscript"/>
        </w:rPr>
        <w:t>2</w:t>
      </w:r>
      <w:r w:rsidRPr="00A7569E">
        <w:rPr>
          <w:b/>
          <w:bCs/>
          <w:sz w:val="20"/>
          <w:szCs w:val="20"/>
          <w:u w:val="single"/>
        </w:rPr>
        <w:t>e)</w:t>
      </w:r>
      <w:r w:rsidR="00F0771A">
        <w:rPr>
          <w:b/>
          <w:bCs/>
          <w:sz w:val="20"/>
          <w:szCs w:val="20"/>
          <w:u w:val="single"/>
        </w:rPr>
        <w:t>’</w:t>
      </w:r>
    </w:p>
    <w:p w14:paraId="6F84700C" w14:textId="73781577" w:rsidR="00307185" w:rsidRPr="004E6790" w:rsidRDefault="00307185" w:rsidP="00307185">
      <w:pPr>
        <w:spacing w:after="0"/>
        <w:rPr>
          <w:sz w:val="20"/>
          <w:szCs w:val="20"/>
        </w:rPr>
      </w:pPr>
      <w:r>
        <w:rPr>
          <w:sz w:val="20"/>
          <w:szCs w:val="20"/>
        </w:rPr>
        <w:t>Definitions</w:t>
      </w:r>
      <w:r w:rsidRPr="004E6790">
        <w:rPr>
          <w:sz w:val="20"/>
          <w:szCs w:val="20"/>
        </w:rPr>
        <w:t xml:space="preserve"> Comment </w:t>
      </w:r>
      <w:r w:rsidR="005679E9">
        <w:rPr>
          <w:sz w:val="20"/>
          <w:szCs w:val="20"/>
        </w:rPr>
        <w:t>F</w:t>
      </w:r>
      <w:r w:rsidRPr="004E6790">
        <w:rPr>
          <w:sz w:val="20"/>
          <w:szCs w:val="20"/>
        </w:rPr>
        <w:t>:</w:t>
      </w:r>
    </w:p>
    <w:p w14:paraId="5772CF45" w14:textId="51455CC6" w:rsidR="00A7569E" w:rsidRDefault="00374595" w:rsidP="00A7569E">
      <w:pPr>
        <w:spacing w:after="0"/>
        <w:rPr>
          <w:sz w:val="20"/>
          <w:szCs w:val="20"/>
        </w:rPr>
      </w:pPr>
      <w:r>
        <w:rPr>
          <w:sz w:val="20"/>
          <w:szCs w:val="20"/>
        </w:rPr>
        <w:t>Replace the definition with the</w:t>
      </w:r>
      <w:r w:rsidR="00A7569E">
        <w:rPr>
          <w:sz w:val="20"/>
          <w:szCs w:val="20"/>
        </w:rPr>
        <w:t xml:space="preserve"> ISO definition from GHG management standard ISO 14064-1</w:t>
      </w:r>
      <w:r w:rsidR="003168F4">
        <w:rPr>
          <w:sz w:val="20"/>
          <w:szCs w:val="20"/>
        </w:rPr>
        <w:t>.</w:t>
      </w:r>
    </w:p>
    <w:p w14:paraId="127D7234" w14:textId="0184E9B1" w:rsidR="003168F4" w:rsidRPr="00776BE9" w:rsidRDefault="003168F4" w:rsidP="00C97E22">
      <w:pPr>
        <w:spacing w:after="120"/>
        <w:rPr>
          <w:strike/>
          <w:sz w:val="20"/>
          <w:szCs w:val="20"/>
        </w:rPr>
      </w:pPr>
      <w:r w:rsidRPr="009F19E0">
        <w:rPr>
          <w:strike/>
          <w:color w:val="0000FF"/>
          <w:sz w:val="20"/>
          <w:szCs w:val="20"/>
          <w:lang w:val="en-CA"/>
        </w:rPr>
        <w:t>Carbon Dioxide Equivalent (CO2e) – Carbon dioxide equivalent, abbreviated as CO2-e, is a metric measure used to compare the emissions from various greenhouse gases on the basis of their global-warming potential (GWP), by converting amounts of other gases to the equivalent amount of carbon dioxide with the same 100-year global warming potential in accordance with the IPCC Sixth Assessment Report. </w:t>
      </w:r>
    </w:p>
    <w:p w14:paraId="413D86BF" w14:textId="77777777" w:rsidR="00A7569E" w:rsidRPr="006D322F" w:rsidRDefault="00A7569E" w:rsidP="00C5225A">
      <w:pPr>
        <w:spacing w:after="0"/>
        <w:rPr>
          <w:b/>
          <w:color w:val="0000FF"/>
          <w:sz w:val="20"/>
          <w:szCs w:val="20"/>
          <w:u w:val="single"/>
          <w:lang w:val="en-CA"/>
        </w:rPr>
      </w:pPr>
      <w:r w:rsidRPr="006D322F">
        <w:rPr>
          <w:b/>
          <w:color w:val="0000FF"/>
          <w:sz w:val="20"/>
          <w:szCs w:val="20"/>
          <w:u w:val="single"/>
          <w:lang w:val="en-CA"/>
        </w:rPr>
        <w:t>carbon dioxide equivalent</w:t>
      </w:r>
    </w:p>
    <w:p w14:paraId="706720C7" w14:textId="77777777" w:rsidR="00A7569E" w:rsidRPr="006D322F" w:rsidRDefault="00A7569E" w:rsidP="002F2CE2">
      <w:pPr>
        <w:spacing w:after="0"/>
        <w:rPr>
          <w:b/>
          <w:color w:val="0000FF"/>
          <w:sz w:val="20"/>
          <w:szCs w:val="20"/>
          <w:u w:val="single"/>
          <w:lang w:val="en-CA"/>
        </w:rPr>
      </w:pPr>
      <w:r w:rsidRPr="006D322F">
        <w:rPr>
          <w:b/>
          <w:color w:val="0000FF"/>
          <w:sz w:val="20"/>
          <w:szCs w:val="20"/>
          <w:u w:val="single"/>
          <w:lang w:val="en-CA"/>
        </w:rPr>
        <w:t>CO2e</w:t>
      </w:r>
    </w:p>
    <w:p w14:paraId="3F6178DD" w14:textId="77777777" w:rsidR="00A7569E" w:rsidRPr="001B27FA" w:rsidRDefault="00A7569E" w:rsidP="002F2CE2">
      <w:pPr>
        <w:spacing w:after="120"/>
        <w:rPr>
          <w:color w:val="0000FF"/>
          <w:sz w:val="20"/>
          <w:szCs w:val="20"/>
          <w:u w:val="single"/>
          <w:lang w:val="en-CA"/>
        </w:rPr>
      </w:pPr>
      <w:r w:rsidRPr="001B27FA">
        <w:rPr>
          <w:color w:val="0000FF"/>
          <w:sz w:val="20"/>
          <w:szCs w:val="20"/>
          <w:u w:val="single"/>
          <w:lang w:val="en-CA"/>
        </w:rPr>
        <w:t xml:space="preserve">unit for comparing  the radiative forcing of a </w:t>
      </w:r>
      <w:r w:rsidRPr="006D322F">
        <w:rPr>
          <w:i/>
          <w:color w:val="0000FF"/>
          <w:sz w:val="20"/>
          <w:szCs w:val="20"/>
          <w:u w:val="single"/>
          <w:lang w:val="en-CA"/>
        </w:rPr>
        <w:t>greenhouse gas (GHG)</w:t>
      </w:r>
      <w:r w:rsidRPr="001B27FA">
        <w:rPr>
          <w:color w:val="0000FF"/>
          <w:sz w:val="20"/>
          <w:szCs w:val="20"/>
          <w:u w:val="single"/>
          <w:lang w:val="en-CA"/>
        </w:rPr>
        <w:t xml:space="preserve"> to that of carbon dioxide</w:t>
      </w:r>
    </w:p>
    <w:p w14:paraId="196698D2" w14:textId="77777777" w:rsidR="00A7569E" w:rsidRPr="006D322F" w:rsidRDefault="00A7569E" w:rsidP="002F2CE2">
      <w:pPr>
        <w:spacing w:after="0"/>
        <w:rPr>
          <w:color w:val="0000FF"/>
          <w:sz w:val="18"/>
          <w:szCs w:val="18"/>
          <w:u w:val="single"/>
          <w:lang w:val="en-CA"/>
        </w:rPr>
      </w:pPr>
      <w:r w:rsidRPr="006D322F">
        <w:rPr>
          <w:color w:val="0000FF"/>
          <w:sz w:val="18"/>
          <w:szCs w:val="18"/>
          <w:u w:val="single"/>
          <w:lang w:val="en-CA"/>
        </w:rPr>
        <w:t xml:space="preserve">Note 1 to entry: The carbon dioxide equivalent is calculated using the mass of a given </w:t>
      </w:r>
      <w:r w:rsidRPr="006D322F">
        <w:rPr>
          <w:i/>
          <w:color w:val="0000FF"/>
          <w:sz w:val="18"/>
          <w:szCs w:val="18"/>
          <w:u w:val="single"/>
          <w:lang w:val="en-CA"/>
        </w:rPr>
        <w:t>GHG</w:t>
      </w:r>
      <w:r w:rsidRPr="006D322F">
        <w:rPr>
          <w:color w:val="0000FF"/>
          <w:sz w:val="18"/>
          <w:szCs w:val="18"/>
          <w:u w:val="single"/>
          <w:lang w:val="en-CA"/>
        </w:rPr>
        <w:t xml:space="preserve"> multiplied by its </w:t>
      </w:r>
      <w:r w:rsidRPr="006D322F">
        <w:rPr>
          <w:i/>
          <w:color w:val="0000FF"/>
          <w:sz w:val="18"/>
          <w:szCs w:val="18"/>
          <w:u w:val="single"/>
          <w:lang w:val="en-CA"/>
        </w:rPr>
        <w:t>global warming potential</w:t>
      </w:r>
      <w:r w:rsidRPr="006D322F">
        <w:rPr>
          <w:color w:val="0000FF"/>
          <w:sz w:val="18"/>
          <w:szCs w:val="18"/>
          <w:u w:val="single"/>
          <w:lang w:val="en-CA"/>
        </w:rPr>
        <w:t>.</w:t>
      </w:r>
    </w:p>
    <w:p w14:paraId="10015E4C" w14:textId="77777777" w:rsidR="00A7569E" w:rsidRPr="001B27FA" w:rsidRDefault="00A7569E" w:rsidP="002F2CE2">
      <w:pPr>
        <w:spacing w:after="0"/>
        <w:rPr>
          <w:color w:val="0000FF"/>
          <w:sz w:val="20"/>
          <w:szCs w:val="20"/>
          <w:u w:val="single"/>
          <w:lang w:val="en-CA"/>
        </w:rPr>
      </w:pPr>
      <w:r w:rsidRPr="001B27FA">
        <w:rPr>
          <w:color w:val="0000FF"/>
          <w:sz w:val="20"/>
          <w:szCs w:val="20"/>
          <w:u w:val="single"/>
          <w:lang w:val="en-CA"/>
        </w:rPr>
        <w:t xml:space="preserve">[SOURCE ISO 14064-1:2018] </w:t>
      </w:r>
    </w:p>
    <w:p w14:paraId="52E3D904" w14:textId="77777777" w:rsidR="009519AA" w:rsidRDefault="009519AA" w:rsidP="00227453">
      <w:pPr>
        <w:spacing w:after="0"/>
        <w:rPr>
          <w:b/>
          <w:bCs/>
          <w:sz w:val="20"/>
          <w:szCs w:val="20"/>
          <w:u w:val="single"/>
        </w:rPr>
      </w:pPr>
    </w:p>
    <w:p w14:paraId="4665B455" w14:textId="6F82E705" w:rsidR="00AC201E" w:rsidRPr="00AC201E" w:rsidRDefault="00374595" w:rsidP="00AC201E">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sidR="00AC201E" w:rsidRPr="00AC201E">
        <w:rPr>
          <w:b/>
          <w:bCs/>
          <w:sz w:val="20"/>
          <w:szCs w:val="20"/>
          <w:u w:val="single"/>
        </w:rPr>
        <w:t xml:space="preserve">Definitions </w:t>
      </w:r>
      <w:r>
        <w:rPr>
          <w:b/>
          <w:bCs/>
          <w:sz w:val="20"/>
          <w:szCs w:val="20"/>
          <w:u w:val="single"/>
        </w:rPr>
        <w:t>–</w:t>
      </w:r>
      <w:r w:rsidR="00AC201E" w:rsidRPr="00AC201E">
        <w:rPr>
          <w:b/>
          <w:bCs/>
          <w:sz w:val="20"/>
          <w:szCs w:val="20"/>
          <w:u w:val="single"/>
        </w:rPr>
        <w:t xml:space="preserve"> ‘comparable product type’ </w:t>
      </w:r>
    </w:p>
    <w:p w14:paraId="6B27D5D4" w14:textId="2F14C0F5" w:rsidR="00503F78" w:rsidRPr="004E6790" w:rsidRDefault="00503F78" w:rsidP="00503F78">
      <w:pPr>
        <w:spacing w:after="0"/>
        <w:rPr>
          <w:sz w:val="20"/>
          <w:szCs w:val="20"/>
        </w:rPr>
      </w:pPr>
      <w:r>
        <w:rPr>
          <w:sz w:val="20"/>
          <w:szCs w:val="20"/>
        </w:rPr>
        <w:t>Definitions</w:t>
      </w:r>
      <w:r w:rsidRPr="004E6790">
        <w:rPr>
          <w:sz w:val="20"/>
          <w:szCs w:val="20"/>
        </w:rPr>
        <w:t xml:space="preserve"> Comment </w:t>
      </w:r>
      <w:r w:rsidR="00165193">
        <w:rPr>
          <w:sz w:val="20"/>
          <w:szCs w:val="20"/>
        </w:rPr>
        <w:t>G</w:t>
      </w:r>
      <w:r w:rsidRPr="004E6790">
        <w:rPr>
          <w:sz w:val="20"/>
          <w:szCs w:val="20"/>
        </w:rPr>
        <w:t>:</w:t>
      </w:r>
    </w:p>
    <w:p w14:paraId="3CBBF041" w14:textId="77777777" w:rsidR="001422C6" w:rsidRPr="004E6790" w:rsidRDefault="001422C6" w:rsidP="001422C6">
      <w:pPr>
        <w:spacing w:after="0"/>
        <w:rPr>
          <w:sz w:val="20"/>
          <w:szCs w:val="20"/>
        </w:rPr>
      </w:pPr>
      <w:r>
        <w:rPr>
          <w:sz w:val="20"/>
          <w:szCs w:val="20"/>
        </w:rPr>
        <w:t>Revise to read as follows</w:t>
      </w:r>
    </w:p>
    <w:p w14:paraId="339A0DC4" w14:textId="2BBAA545" w:rsidR="001C4C50" w:rsidRPr="001C27BD" w:rsidRDefault="001C4C50" w:rsidP="001C27BD">
      <w:pPr>
        <w:rPr>
          <w:color w:val="FF0000"/>
          <w:sz w:val="20"/>
          <w:szCs w:val="20"/>
        </w:rPr>
      </w:pPr>
      <w:r w:rsidRPr="001C27BD">
        <w:rPr>
          <w:b/>
          <w:i/>
          <w:color w:val="FF0000"/>
          <w:sz w:val="20"/>
          <w:szCs w:val="20"/>
        </w:rPr>
        <w:t>Comparable Product Type</w:t>
      </w:r>
      <w:r w:rsidRPr="001C27BD">
        <w:rPr>
          <w:color w:val="FF0000"/>
          <w:sz w:val="20"/>
          <w:szCs w:val="20"/>
        </w:rPr>
        <w:t xml:space="preserve"> – </w:t>
      </w:r>
      <w:r w:rsidRPr="002F1424">
        <w:rPr>
          <w:i/>
          <w:color w:val="FF0000"/>
          <w:sz w:val="20"/>
          <w:szCs w:val="20"/>
        </w:rPr>
        <w:t>Building</w:t>
      </w:r>
      <w:r w:rsidRPr="001C27BD">
        <w:rPr>
          <w:color w:val="FF0000"/>
          <w:sz w:val="20"/>
          <w:szCs w:val="20"/>
        </w:rPr>
        <w:t xml:space="preserve"> product</w:t>
      </w:r>
      <w:r w:rsidRPr="00F234CE">
        <w:rPr>
          <w:strike/>
          <w:color w:val="0000FF"/>
          <w:sz w:val="20"/>
          <w:szCs w:val="20"/>
          <w:u w:val="single"/>
          <w:lang w:val="en-CA"/>
        </w:rPr>
        <w:t>s</w:t>
      </w:r>
      <w:r w:rsidRPr="001C27BD">
        <w:rPr>
          <w:color w:val="FF0000"/>
          <w:sz w:val="20"/>
          <w:szCs w:val="20"/>
        </w:rPr>
        <w:t xml:space="preserve"> that </w:t>
      </w:r>
      <w:proofErr w:type="spellStart"/>
      <w:r w:rsidR="00F234CE" w:rsidRPr="00D179E2">
        <w:rPr>
          <w:color w:val="0000FF"/>
          <w:sz w:val="20"/>
          <w:szCs w:val="20"/>
          <w:u w:val="single"/>
          <w:lang w:val="en-CA"/>
        </w:rPr>
        <w:t>is</w:t>
      </w:r>
      <w:r w:rsidRPr="009F19E0">
        <w:rPr>
          <w:strike/>
          <w:color w:val="0000FF"/>
          <w:sz w:val="20"/>
          <w:szCs w:val="20"/>
          <w:lang w:val="en-CA"/>
        </w:rPr>
        <w:t>are</w:t>
      </w:r>
      <w:proofErr w:type="spellEnd"/>
      <w:r w:rsidRPr="001C27BD">
        <w:rPr>
          <w:color w:val="FF0000"/>
          <w:sz w:val="20"/>
          <w:szCs w:val="20"/>
        </w:rPr>
        <w:t xml:space="preserve"> identical or materially </w:t>
      </w:r>
      <w:proofErr w:type="gramStart"/>
      <w:r w:rsidRPr="001C27BD">
        <w:rPr>
          <w:color w:val="FF0000"/>
          <w:sz w:val="20"/>
          <w:szCs w:val="20"/>
        </w:rPr>
        <w:t>similar to</w:t>
      </w:r>
      <w:proofErr w:type="gramEnd"/>
      <w:r w:rsidRPr="001C27BD">
        <w:rPr>
          <w:color w:val="FF0000"/>
          <w:sz w:val="20"/>
          <w:szCs w:val="20"/>
        </w:rPr>
        <w:t xml:space="preserve"> the </w:t>
      </w:r>
      <w:r w:rsidRPr="00DB0350">
        <w:rPr>
          <w:i/>
          <w:color w:val="0000FF"/>
          <w:sz w:val="20"/>
          <w:szCs w:val="20"/>
          <w:u w:val="single"/>
          <w:lang w:val="en-CA"/>
        </w:rPr>
        <w:t>reference product</w:t>
      </w:r>
      <w:r w:rsidRPr="001C27BD">
        <w:rPr>
          <w:color w:val="FF0000"/>
          <w:sz w:val="20"/>
          <w:szCs w:val="20"/>
        </w:rPr>
        <w:t xml:space="preserve"> in terms of composition, function, performance, manufacturing, installation, and meeting the same code requirements.</w:t>
      </w:r>
    </w:p>
    <w:p w14:paraId="02A389E0" w14:textId="2DCFB30C" w:rsidR="00A25A90" w:rsidRDefault="001C4C50" w:rsidP="00A25A90">
      <w:pPr>
        <w:spacing w:after="0"/>
        <w:rPr>
          <w:sz w:val="20"/>
          <w:szCs w:val="20"/>
        </w:rPr>
      </w:pPr>
      <w:r>
        <w:rPr>
          <w:sz w:val="20"/>
          <w:szCs w:val="20"/>
        </w:rPr>
        <w:t>Also</w:t>
      </w:r>
      <w:r w:rsidR="00246907">
        <w:rPr>
          <w:sz w:val="20"/>
          <w:szCs w:val="20"/>
        </w:rPr>
        <w:t>, a</w:t>
      </w:r>
      <w:r w:rsidR="00A25A90">
        <w:rPr>
          <w:sz w:val="20"/>
          <w:szCs w:val="20"/>
        </w:rPr>
        <w:t>dd the following new definition of ‘</w:t>
      </w:r>
      <w:r w:rsidR="002A5F18">
        <w:rPr>
          <w:sz w:val="20"/>
          <w:szCs w:val="20"/>
        </w:rPr>
        <w:t>reference product</w:t>
      </w:r>
      <w:r w:rsidR="00A25A90">
        <w:rPr>
          <w:sz w:val="20"/>
          <w:szCs w:val="20"/>
        </w:rPr>
        <w:t xml:space="preserve">’ to Section 3.2: </w:t>
      </w:r>
    </w:p>
    <w:p w14:paraId="70A48823" w14:textId="7497CB52" w:rsidR="00A7569E" w:rsidRPr="00EE291D" w:rsidRDefault="00AC201E" w:rsidP="00227453">
      <w:pPr>
        <w:spacing w:after="0"/>
        <w:rPr>
          <w:b/>
          <w:color w:val="0000FF"/>
          <w:sz w:val="20"/>
          <w:szCs w:val="20"/>
          <w:u w:val="single"/>
          <w:lang w:val="en-CA"/>
        </w:rPr>
      </w:pPr>
      <w:r w:rsidRPr="00EE291D">
        <w:rPr>
          <w:b/>
          <w:color w:val="0000FF"/>
          <w:sz w:val="20"/>
          <w:szCs w:val="20"/>
          <w:u w:val="single"/>
          <w:lang w:val="en-CA"/>
        </w:rPr>
        <w:t xml:space="preserve">reference </w:t>
      </w:r>
      <w:r w:rsidRPr="00EE291D">
        <w:rPr>
          <w:b/>
          <w:bCs/>
          <w:color w:val="0000FF"/>
          <w:sz w:val="20"/>
          <w:szCs w:val="20"/>
          <w:u w:val="single"/>
          <w:lang w:val="en-CA"/>
        </w:rPr>
        <w:t>product</w:t>
      </w:r>
    </w:p>
    <w:p w14:paraId="0830D066" w14:textId="0D449F44" w:rsidR="00A7569E" w:rsidRPr="00EE291D" w:rsidRDefault="00465203" w:rsidP="00EE291D">
      <w:pPr>
        <w:spacing w:after="120"/>
        <w:rPr>
          <w:color w:val="0000FF"/>
          <w:sz w:val="20"/>
          <w:szCs w:val="20"/>
          <w:u w:val="single"/>
          <w:lang w:val="en-CA"/>
        </w:rPr>
      </w:pPr>
      <w:r w:rsidRPr="00EE291D">
        <w:rPr>
          <w:color w:val="0000FF"/>
          <w:sz w:val="20"/>
          <w:szCs w:val="20"/>
          <w:u w:val="single"/>
          <w:lang w:val="en-CA"/>
        </w:rPr>
        <w:t>s</w:t>
      </w:r>
      <w:r w:rsidR="004364D3" w:rsidRPr="00EE291D">
        <w:rPr>
          <w:color w:val="0000FF"/>
          <w:sz w:val="20"/>
          <w:szCs w:val="20"/>
          <w:u w:val="single"/>
          <w:lang w:val="en-CA"/>
        </w:rPr>
        <w:t xml:space="preserve">pecific product </w:t>
      </w:r>
      <w:r w:rsidR="00420692" w:rsidRPr="00EE291D">
        <w:rPr>
          <w:color w:val="0000FF"/>
          <w:sz w:val="20"/>
          <w:szCs w:val="20"/>
          <w:u w:val="single"/>
          <w:lang w:val="en-CA"/>
        </w:rPr>
        <w:t xml:space="preserve">and manufacturer </w:t>
      </w:r>
      <w:r w:rsidR="004364D3" w:rsidRPr="00EE291D">
        <w:rPr>
          <w:color w:val="0000FF"/>
          <w:sz w:val="20"/>
          <w:szCs w:val="20"/>
          <w:u w:val="single"/>
          <w:lang w:val="en-CA"/>
        </w:rPr>
        <w:t>or p</w:t>
      </w:r>
      <w:r w:rsidR="00BB7CBE" w:rsidRPr="00EE291D">
        <w:rPr>
          <w:color w:val="0000FF"/>
          <w:sz w:val="20"/>
          <w:szCs w:val="20"/>
          <w:u w:val="single"/>
          <w:lang w:val="en-CA"/>
        </w:rPr>
        <w:t>roduct type</w:t>
      </w:r>
      <w:r w:rsidR="00290AD3" w:rsidRPr="00EE291D">
        <w:rPr>
          <w:color w:val="0000FF"/>
          <w:sz w:val="20"/>
          <w:szCs w:val="20"/>
          <w:u w:val="single"/>
          <w:lang w:val="en-CA"/>
        </w:rPr>
        <w:t xml:space="preserve"> </w:t>
      </w:r>
      <w:r w:rsidR="001426A9" w:rsidRPr="00EE291D">
        <w:rPr>
          <w:color w:val="0000FF"/>
          <w:sz w:val="20"/>
          <w:szCs w:val="20"/>
          <w:u w:val="single"/>
          <w:lang w:val="en-CA"/>
        </w:rPr>
        <w:t>with no manufacturer</w:t>
      </w:r>
      <w:r w:rsidR="00290AD3" w:rsidRPr="00EE291D">
        <w:rPr>
          <w:color w:val="0000FF"/>
          <w:sz w:val="20"/>
          <w:szCs w:val="20"/>
          <w:u w:val="single"/>
          <w:lang w:val="en-CA"/>
        </w:rPr>
        <w:t xml:space="preserve"> that </w:t>
      </w:r>
      <w:r w:rsidR="006F45FA" w:rsidRPr="00EE291D">
        <w:rPr>
          <w:color w:val="0000FF"/>
          <w:sz w:val="20"/>
          <w:szCs w:val="20"/>
          <w:u w:val="single"/>
          <w:lang w:val="en-CA"/>
        </w:rPr>
        <w:t>is</w:t>
      </w:r>
      <w:r w:rsidR="00290AD3" w:rsidRPr="00EE291D">
        <w:rPr>
          <w:color w:val="0000FF"/>
          <w:sz w:val="20"/>
          <w:szCs w:val="20"/>
          <w:u w:val="single"/>
          <w:lang w:val="en-CA"/>
        </w:rPr>
        <w:t xml:space="preserve"> referenced in the </w:t>
      </w:r>
      <w:r w:rsidR="00290AD3" w:rsidRPr="00EE291D">
        <w:rPr>
          <w:i/>
          <w:color w:val="0000FF"/>
          <w:sz w:val="20"/>
          <w:szCs w:val="20"/>
          <w:u w:val="single"/>
          <w:lang w:val="en-CA"/>
        </w:rPr>
        <w:t>construction documents</w:t>
      </w:r>
      <w:r w:rsidR="00290AD3" w:rsidRPr="00EE291D">
        <w:rPr>
          <w:color w:val="0000FF"/>
          <w:sz w:val="20"/>
          <w:szCs w:val="20"/>
          <w:u w:val="single"/>
          <w:lang w:val="en-CA"/>
        </w:rPr>
        <w:t xml:space="preserve"> </w:t>
      </w:r>
    </w:p>
    <w:p w14:paraId="21CB0F8C" w14:textId="77777777" w:rsidR="009519AA" w:rsidRDefault="009519AA" w:rsidP="00B44F82">
      <w:pPr>
        <w:spacing w:after="0"/>
        <w:rPr>
          <w:b/>
          <w:bCs/>
          <w:sz w:val="20"/>
          <w:szCs w:val="20"/>
          <w:u w:val="single"/>
        </w:rPr>
      </w:pPr>
    </w:p>
    <w:p w14:paraId="776D3243" w14:textId="4BCEDA1A" w:rsidR="00B44F82" w:rsidRPr="00AC201E" w:rsidRDefault="00B44F82" w:rsidP="00B44F82">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sidRPr="00AC201E">
        <w:rPr>
          <w:b/>
          <w:bCs/>
          <w:sz w:val="20"/>
          <w:szCs w:val="20"/>
          <w:u w:val="single"/>
        </w:rPr>
        <w:t xml:space="preserve">Definitions </w:t>
      </w:r>
      <w:r>
        <w:rPr>
          <w:b/>
          <w:bCs/>
          <w:sz w:val="20"/>
          <w:szCs w:val="20"/>
          <w:u w:val="single"/>
        </w:rPr>
        <w:t>–</w:t>
      </w:r>
      <w:r w:rsidRPr="00AC201E">
        <w:rPr>
          <w:b/>
          <w:bCs/>
          <w:sz w:val="20"/>
          <w:szCs w:val="20"/>
          <w:u w:val="single"/>
        </w:rPr>
        <w:t xml:space="preserve"> </w:t>
      </w:r>
      <w:r w:rsidR="00956236">
        <w:rPr>
          <w:b/>
          <w:bCs/>
          <w:sz w:val="20"/>
          <w:szCs w:val="20"/>
          <w:u w:val="single"/>
        </w:rPr>
        <w:t xml:space="preserve">‘confirmed assessment’, ‘projected assessment’, </w:t>
      </w:r>
      <w:r w:rsidRPr="00AC201E">
        <w:rPr>
          <w:b/>
          <w:bCs/>
          <w:sz w:val="20"/>
          <w:szCs w:val="20"/>
          <w:u w:val="single"/>
        </w:rPr>
        <w:t>‘</w:t>
      </w:r>
      <w:r w:rsidR="00E357B7">
        <w:rPr>
          <w:b/>
          <w:bCs/>
          <w:sz w:val="20"/>
          <w:szCs w:val="20"/>
          <w:u w:val="single"/>
        </w:rPr>
        <w:t>minimum assessed product</w:t>
      </w:r>
      <w:r w:rsidR="00956236">
        <w:rPr>
          <w:b/>
          <w:bCs/>
          <w:sz w:val="20"/>
          <w:szCs w:val="20"/>
          <w:u w:val="single"/>
        </w:rPr>
        <w:t>s</w:t>
      </w:r>
      <w:r w:rsidRPr="00AC201E">
        <w:rPr>
          <w:b/>
          <w:bCs/>
          <w:sz w:val="20"/>
          <w:szCs w:val="20"/>
          <w:u w:val="single"/>
        </w:rPr>
        <w:t xml:space="preserve">’ </w:t>
      </w:r>
    </w:p>
    <w:p w14:paraId="332E2FE6" w14:textId="50F3C7A7" w:rsidR="00B44F82" w:rsidRDefault="00B44F82" w:rsidP="00B44F82">
      <w:pPr>
        <w:spacing w:after="0"/>
        <w:rPr>
          <w:sz w:val="20"/>
          <w:szCs w:val="20"/>
        </w:rPr>
      </w:pPr>
      <w:r>
        <w:rPr>
          <w:sz w:val="20"/>
          <w:szCs w:val="20"/>
        </w:rPr>
        <w:t>Definitions</w:t>
      </w:r>
      <w:r w:rsidRPr="004E6790">
        <w:rPr>
          <w:sz w:val="20"/>
          <w:szCs w:val="20"/>
        </w:rPr>
        <w:t xml:space="preserve"> Comment </w:t>
      </w:r>
      <w:r w:rsidR="00165193">
        <w:rPr>
          <w:sz w:val="20"/>
          <w:szCs w:val="20"/>
        </w:rPr>
        <w:t>H</w:t>
      </w:r>
      <w:r w:rsidRPr="004E6790">
        <w:rPr>
          <w:sz w:val="20"/>
          <w:szCs w:val="20"/>
        </w:rPr>
        <w:t>:</w:t>
      </w:r>
      <w:r>
        <w:rPr>
          <w:sz w:val="20"/>
          <w:szCs w:val="20"/>
        </w:rPr>
        <w:t xml:space="preserve"> </w:t>
      </w:r>
    </w:p>
    <w:p w14:paraId="213AE4DF" w14:textId="08A584A9" w:rsidR="00B44F82" w:rsidRPr="004E6790" w:rsidRDefault="00B44F82" w:rsidP="00B44F82">
      <w:pPr>
        <w:spacing w:after="0"/>
        <w:rPr>
          <w:sz w:val="20"/>
          <w:szCs w:val="20"/>
        </w:rPr>
      </w:pPr>
      <w:r>
        <w:rPr>
          <w:sz w:val="20"/>
          <w:szCs w:val="20"/>
        </w:rPr>
        <w:t xml:space="preserve">Either revise the definition for ‘minimum assessed products’ to remove both ‘assessment’ references or revise the two assessment definitions to remove reference to the ‘minimum assessed product.’ </w:t>
      </w:r>
    </w:p>
    <w:p w14:paraId="4135AA7F" w14:textId="77777777" w:rsidR="00A7569E" w:rsidRDefault="00A7569E" w:rsidP="00227453">
      <w:pPr>
        <w:spacing w:after="0"/>
        <w:rPr>
          <w:b/>
          <w:bCs/>
          <w:sz w:val="20"/>
          <w:szCs w:val="20"/>
          <w:u w:val="single"/>
        </w:rPr>
      </w:pPr>
    </w:p>
    <w:p w14:paraId="1923F3DF" w14:textId="77777777" w:rsidR="00343E13" w:rsidRDefault="00343E13" w:rsidP="00227453">
      <w:pPr>
        <w:spacing w:after="0"/>
        <w:rPr>
          <w:b/>
          <w:bCs/>
          <w:sz w:val="20"/>
          <w:szCs w:val="20"/>
          <w:u w:val="single"/>
        </w:rPr>
      </w:pPr>
    </w:p>
    <w:p w14:paraId="080896D5" w14:textId="77777777" w:rsidR="000F469E" w:rsidRDefault="00227453" w:rsidP="00227453">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sidR="00F9723C">
        <w:rPr>
          <w:b/>
          <w:bCs/>
          <w:sz w:val="20"/>
          <w:szCs w:val="20"/>
          <w:u w:val="single"/>
        </w:rPr>
        <w:t>Embodies carbon</w:t>
      </w:r>
      <w:r w:rsidR="00597144">
        <w:rPr>
          <w:b/>
          <w:bCs/>
          <w:sz w:val="20"/>
          <w:szCs w:val="20"/>
          <w:u w:val="single"/>
        </w:rPr>
        <w:t xml:space="preserve">, </w:t>
      </w:r>
      <w:r>
        <w:rPr>
          <w:b/>
          <w:bCs/>
          <w:sz w:val="20"/>
          <w:szCs w:val="20"/>
          <w:u w:val="single"/>
        </w:rPr>
        <w:t>6 Embodied Carbon Emissions Calculations</w:t>
      </w:r>
      <w:r w:rsidR="00597144">
        <w:rPr>
          <w:b/>
          <w:bCs/>
          <w:sz w:val="20"/>
          <w:szCs w:val="20"/>
          <w:u w:val="single"/>
        </w:rPr>
        <w:t>, and 8 Reporting Requirements</w:t>
      </w:r>
    </w:p>
    <w:p w14:paraId="4A00C9EB" w14:textId="7DB65BFA" w:rsidR="00227453" w:rsidRPr="00E92DFF" w:rsidRDefault="000F469E" w:rsidP="00227453">
      <w:pPr>
        <w:spacing w:after="0"/>
        <w:rPr>
          <w:b/>
          <w:bCs/>
          <w:sz w:val="20"/>
          <w:szCs w:val="20"/>
          <w:u w:val="single"/>
        </w:rPr>
      </w:pPr>
      <w:r w:rsidRPr="000F469E">
        <w:rPr>
          <w:sz w:val="20"/>
          <w:szCs w:val="20"/>
        </w:rPr>
        <w:t xml:space="preserve">Definitions Comment </w:t>
      </w:r>
      <w:r w:rsidR="00275787">
        <w:rPr>
          <w:sz w:val="20"/>
          <w:szCs w:val="20"/>
        </w:rPr>
        <w:t>I</w:t>
      </w:r>
      <w:r w:rsidRPr="000F469E">
        <w:rPr>
          <w:sz w:val="20"/>
          <w:szCs w:val="20"/>
        </w:rPr>
        <w:t>:</w:t>
      </w:r>
    </w:p>
    <w:p w14:paraId="7F96D6AF" w14:textId="5FA231EC" w:rsidR="00DF2CEE" w:rsidRPr="00510986" w:rsidRDefault="00DF2CEE" w:rsidP="000E11F2">
      <w:pPr>
        <w:spacing w:after="0"/>
        <w:rPr>
          <w:sz w:val="20"/>
          <w:szCs w:val="20"/>
        </w:rPr>
      </w:pPr>
      <w:r w:rsidRPr="00510986">
        <w:rPr>
          <w:sz w:val="20"/>
          <w:szCs w:val="20"/>
        </w:rPr>
        <w:t>Section 3.2:</w:t>
      </w:r>
    </w:p>
    <w:p w14:paraId="4C7462AA" w14:textId="70A724B4" w:rsidR="00510986" w:rsidRPr="000E11F2" w:rsidRDefault="009D76E7" w:rsidP="000E11F2">
      <w:pPr>
        <w:pStyle w:val="ListParagraph"/>
        <w:numPr>
          <w:ilvl w:val="0"/>
          <w:numId w:val="2"/>
        </w:numPr>
        <w:rPr>
          <w:sz w:val="20"/>
          <w:szCs w:val="20"/>
        </w:rPr>
      </w:pPr>
      <w:r w:rsidRPr="000E11F2">
        <w:rPr>
          <w:sz w:val="20"/>
          <w:szCs w:val="20"/>
        </w:rPr>
        <w:t xml:space="preserve">Expand the </w:t>
      </w:r>
      <w:r w:rsidR="000B1DBA">
        <w:rPr>
          <w:sz w:val="20"/>
          <w:szCs w:val="20"/>
        </w:rPr>
        <w:t>‘</w:t>
      </w:r>
      <w:r w:rsidR="00B43AEB">
        <w:rPr>
          <w:sz w:val="20"/>
          <w:szCs w:val="20"/>
        </w:rPr>
        <w:t>embodied carbon</w:t>
      </w:r>
      <w:r w:rsidR="000B1DBA">
        <w:rPr>
          <w:sz w:val="20"/>
          <w:szCs w:val="20"/>
        </w:rPr>
        <w:t>’</w:t>
      </w:r>
      <w:r w:rsidR="00B43AEB">
        <w:rPr>
          <w:sz w:val="20"/>
          <w:szCs w:val="20"/>
        </w:rPr>
        <w:t xml:space="preserve"> </w:t>
      </w:r>
      <w:r w:rsidRPr="000E11F2">
        <w:rPr>
          <w:sz w:val="20"/>
          <w:szCs w:val="20"/>
        </w:rPr>
        <w:t xml:space="preserve">definition to include all life cycle stages. </w:t>
      </w:r>
    </w:p>
    <w:p w14:paraId="389BA996" w14:textId="7C004902" w:rsidR="00510986" w:rsidRPr="000E11F2" w:rsidRDefault="00A11BB3" w:rsidP="000E11F2">
      <w:pPr>
        <w:pStyle w:val="ListParagraph"/>
        <w:numPr>
          <w:ilvl w:val="0"/>
          <w:numId w:val="2"/>
        </w:numPr>
        <w:rPr>
          <w:sz w:val="20"/>
          <w:szCs w:val="20"/>
        </w:rPr>
      </w:pPr>
      <w:r w:rsidRPr="000E11F2">
        <w:rPr>
          <w:sz w:val="20"/>
          <w:szCs w:val="20"/>
        </w:rPr>
        <w:t xml:space="preserve">Add notes </w:t>
      </w:r>
      <w:r w:rsidR="002B516A" w:rsidRPr="000E11F2">
        <w:rPr>
          <w:sz w:val="20"/>
          <w:szCs w:val="20"/>
        </w:rPr>
        <w:t>to</w:t>
      </w:r>
      <w:r w:rsidR="00F6331B">
        <w:rPr>
          <w:sz w:val="20"/>
          <w:szCs w:val="20"/>
        </w:rPr>
        <w:t xml:space="preserve"> the </w:t>
      </w:r>
      <w:r w:rsidR="000B1DBA">
        <w:rPr>
          <w:sz w:val="20"/>
          <w:szCs w:val="20"/>
        </w:rPr>
        <w:t>‘</w:t>
      </w:r>
      <w:r w:rsidR="00F6331B">
        <w:rPr>
          <w:sz w:val="20"/>
          <w:szCs w:val="20"/>
        </w:rPr>
        <w:t>embodied carbon</w:t>
      </w:r>
      <w:r w:rsidR="000B1DBA">
        <w:rPr>
          <w:sz w:val="20"/>
          <w:szCs w:val="20"/>
        </w:rPr>
        <w:t>’</w:t>
      </w:r>
      <w:r w:rsidR="00F6331B">
        <w:rPr>
          <w:sz w:val="20"/>
          <w:szCs w:val="20"/>
        </w:rPr>
        <w:t xml:space="preserve"> definition to</w:t>
      </w:r>
      <w:r w:rsidR="002B516A" w:rsidRPr="000E11F2">
        <w:rPr>
          <w:sz w:val="20"/>
          <w:szCs w:val="20"/>
        </w:rPr>
        <w:t xml:space="preserve"> clarify the difference between ‘gross’ and ‘net’ embodied </w:t>
      </w:r>
      <w:r w:rsidR="00946969" w:rsidRPr="000E11F2">
        <w:rPr>
          <w:sz w:val="20"/>
          <w:szCs w:val="20"/>
        </w:rPr>
        <w:t xml:space="preserve">carbon OR provide new definitions on ‘gross embodied carbon’ and ‘net embodied carbon’ so that there is a link between GHG emissions and carbon storage. </w:t>
      </w:r>
    </w:p>
    <w:p w14:paraId="21297284" w14:textId="27F9E38F" w:rsidR="009D76E7" w:rsidRPr="000E11F2" w:rsidRDefault="00946969" w:rsidP="000E11F2">
      <w:pPr>
        <w:pStyle w:val="ListParagraph"/>
        <w:numPr>
          <w:ilvl w:val="0"/>
          <w:numId w:val="2"/>
        </w:numPr>
        <w:rPr>
          <w:sz w:val="20"/>
          <w:szCs w:val="20"/>
        </w:rPr>
      </w:pPr>
      <w:r w:rsidRPr="000E11F2">
        <w:rPr>
          <w:sz w:val="20"/>
          <w:szCs w:val="20"/>
        </w:rPr>
        <w:t>Provide a definition for ‘carbon storage’.</w:t>
      </w:r>
    </w:p>
    <w:p w14:paraId="0C135681" w14:textId="179A7D79" w:rsidR="00DF2CEE" w:rsidRPr="000E11F2" w:rsidRDefault="00DF2CEE" w:rsidP="000E11F2">
      <w:pPr>
        <w:spacing w:after="0"/>
        <w:rPr>
          <w:sz w:val="20"/>
          <w:szCs w:val="20"/>
        </w:rPr>
      </w:pPr>
      <w:r w:rsidRPr="000E11F2">
        <w:rPr>
          <w:sz w:val="20"/>
          <w:szCs w:val="20"/>
        </w:rPr>
        <w:t>Section 6:</w:t>
      </w:r>
    </w:p>
    <w:p w14:paraId="466F3905" w14:textId="03AD18CD" w:rsidR="000E11F2" w:rsidRPr="000E11F2" w:rsidRDefault="00736D92" w:rsidP="000E11F2">
      <w:pPr>
        <w:pStyle w:val="ListParagraph"/>
        <w:numPr>
          <w:ilvl w:val="0"/>
          <w:numId w:val="3"/>
        </w:numPr>
        <w:rPr>
          <w:sz w:val="20"/>
          <w:szCs w:val="20"/>
        </w:rPr>
      </w:pPr>
      <w:r w:rsidRPr="000E11F2">
        <w:rPr>
          <w:sz w:val="20"/>
          <w:szCs w:val="20"/>
        </w:rPr>
        <w:t xml:space="preserve">Delete ‘gross’ </w:t>
      </w:r>
      <w:r w:rsidR="000174D4" w:rsidRPr="000E11F2">
        <w:rPr>
          <w:sz w:val="20"/>
          <w:szCs w:val="20"/>
        </w:rPr>
        <w:t>from every reference to ‘gross carbon storage’</w:t>
      </w:r>
      <w:r w:rsidR="0018591C" w:rsidRPr="000E11F2">
        <w:rPr>
          <w:sz w:val="20"/>
          <w:szCs w:val="20"/>
        </w:rPr>
        <w:t xml:space="preserve">, including the </w:t>
      </w:r>
      <w:r w:rsidR="00395FF0" w:rsidRPr="000E11F2">
        <w:rPr>
          <w:sz w:val="20"/>
          <w:szCs w:val="20"/>
        </w:rPr>
        <w:t>term ‘</w:t>
      </w:r>
      <w:proofErr w:type="spellStart"/>
      <w:r w:rsidR="00395FF0" w:rsidRPr="000E11F2">
        <w:rPr>
          <w:sz w:val="20"/>
          <w:szCs w:val="20"/>
        </w:rPr>
        <w:t>GCS</w:t>
      </w:r>
      <w:r w:rsidR="00395FF0" w:rsidRPr="008C17FF">
        <w:rPr>
          <w:sz w:val="20"/>
          <w:szCs w:val="20"/>
          <w:vertAlign w:val="subscript"/>
        </w:rPr>
        <w:t>product</w:t>
      </w:r>
      <w:proofErr w:type="spellEnd"/>
      <w:r w:rsidR="00395FF0" w:rsidRPr="008C17FF">
        <w:rPr>
          <w:sz w:val="20"/>
          <w:szCs w:val="20"/>
          <w:vertAlign w:val="subscript"/>
        </w:rPr>
        <w:t>’</w:t>
      </w:r>
      <w:r w:rsidR="00395FF0" w:rsidRPr="000E11F2">
        <w:rPr>
          <w:sz w:val="20"/>
          <w:szCs w:val="20"/>
        </w:rPr>
        <w:t>.</w:t>
      </w:r>
    </w:p>
    <w:p w14:paraId="7A86D5E0" w14:textId="28028C6B" w:rsidR="00B80FD2" w:rsidRPr="000E11F2" w:rsidRDefault="00B80FD2" w:rsidP="000E11F2">
      <w:pPr>
        <w:spacing w:after="0"/>
        <w:rPr>
          <w:sz w:val="20"/>
          <w:szCs w:val="20"/>
        </w:rPr>
      </w:pPr>
      <w:r w:rsidRPr="000E11F2">
        <w:rPr>
          <w:sz w:val="20"/>
          <w:szCs w:val="20"/>
        </w:rPr>
        <w:t>Section</w:t>
      </w:r>
      <w:r w:rsidR="00275787">
        <w:rPr>
          <w:sz w:val="20"/>
          <w:szCs w:val="20"/>
        </w:rPr>
        <w:t>s</w:t>
      </w:r>
      <w:r w:rsidRPr="000E11F2">
        <w:rPr>
          <w:sz w:val="20"/>
          <w:szCs w:val="20"/>
        </w:rPr>
        <w:t xml:space="preserve"> 8.3 and 8.4:</w:t>
      </w:r>
    </w:p>
    <w:p w14:paraId="642F02AF" w14:textId="791588D6" w:rsidR="00B80FD2" w:rsidRDefault="00B80FD2" w:rsidP="000E11F2">
      <w:pPr>
        <w:pStyle w:val="ListParagraph"/>
        <w:numPr>
          <w:ilvl w:val="0"/>
          <w:numId w:val="3"/>
        </w:numPr>
        <w:spacing w:after="0"/>
        <w:rPr>
          <w:sz w:val="20"/>
          <w:szCs w:val="20"/>
        </w:rPr>
      </w:pPr>
      <w:r w:rsidRPr="000E11F2">
        <w:rPr>
          <w:sz w:val="20"/>
          <w:szCs w:val="20"/>
        </w:rPr>
        <w:t>Delete</w:t>
      </w:r>
      <w:r w:rsidR="0058574F" w:rsidRPr="000E11F2">
        <w:rPr>
          <w:sz w:val="20"/>
          <w:szCs w:val="20"/>
        </w:rPr>
        <w:t xml:space="preserve"> ‘Gross’ from ‘Total Gross Carbon Storage’, a</w:t>
      </w:r>
      <w:r w:rsidR="0073055F" w:rsidRPr="000E11F2">
        <w:rPr>
          <w:sz w:val="20"/>
          <w:szCs w:val="20"/>
        </w:rPr>
        <w:t>s well as from ‘TGCS’ and ‘TGCSI’.</w:t>
      </w:r>
    </w:p>
    <w:p w14:paraId="64C1E24F" w14:textId="4B006245" w:rsidR="00597144" w:rsidRDefault="00597144" w:rsidP="00597144">
      <w:pPr>
        <w:spacing w:after="0"/>
        <w:rPr>
          <w:sz w:val="20"/>
          <w:szCs w:val="20"/>
        </w:rPr>
      </w:pPr>
      <w:r>
        <w:rPr>
          <w:sz w:val="20"/>
          <w:szCs w:val="20"/>
        </w:rPr>
        <w:t>Section 8.1.8:</w:t>
      </w:r>
    </w:p>
    <w:p w14:paraId="2CD8FE2A" w14:textId="715BA5A2" w:rsidR="00597144" w:rsidRPr="00597144" w:rsidRDefault="00236844" w:rsidP="00597144">
      <w:pPr>
        <w:pStyle w:val="ListParagraph"/>
        <w:numPr>
          <w:ilvl w:val="0"/>
          <w:numId w:val="3"/>
        </w:numPr>
        <w:spacing w:after="0"/>
        <w:rPr>
          <w:sz w:val="20"/>
          <w:szCs w:val="20"/>
        </w:rPr>
      </w:pPr>
      <w:r>
        <w:rPr>
          <w:sz w:val="20"/>
          <w:szCs w:val="20"/>
        </w:rPr>
        <w:t xml:space="preserve">Delete ‘Gross and Net’. </w:t>
      </w:r>
    </w:p>
    <w:p w14:paraId="39653695" w14:textId="77777777" w:rsidR="0049603A" w:rsidRDefault="0049603A" w:rsidP="0049603A">
      <w:pPr>
        <w:spacing w:after="0"/>
        <w:rPr>
          <w:sz w:val="20"/>
          <w:szCs w:val="20"/>
        </w:rPr>
      </w:pPr>
    </w:p>
    <w:p w14:paraId="59C0DABA" w14:textId="170006CB" w:rsidR="0049603A" w:rsidRPr="00E92DFF" w:rsidRDefault="0049603A" w:rsidP="0049603A">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 xml:space="preserve">Definitions – </w:t>
      </w:r>
      <w:r w:rsidR="0074633D">
        <w:rPr>
          <w:b/>
          <w:bCs/>
          <w:sz w:val="20"/>
          <w:szCs w:val="20"/>
          <w:u w:val="single"/>
        </w:rPr>
        <w:t>‘g</w:t>
      </w:r>
      <w:r>
        <w:rPr>
          <w:b/>
          <w:bCs/>
          <w:sz w:val="20"/>
          <w:szCs w:val="20"/>
          <w:u w:val="single"/>
        </w:rPr>
        <w:t xml:space="preserve">reenhouse </w:t>
      </w:r>
      <w:r w:rsidR="0074633D">
        <w:rPr>
          <w:b/>
          <w:bCs/>
          <w:sz w:val="20"/>
          <w:szCs w:val="20"/>
          <w:u w:val="single"/>
        </w:rPr>
        <w:t>g</w:t>
      </w:r>
      <w:r>
        <w:rPr>
          <w:b/>
          <w:bCs/>
          <w:sz w:val="20"/>
          <w:szCs w:val="20"/>
          <w:u w:val="single"/>
        </w:rPr>
        <w:t xml:space="preserve">as </w:t>
      </w:r>
      <w:r w:rsidR="0074633D">
        <w:rPr>
          <w:b/>
          <w:bCs/>
          <w:sz w:val="20"/>
          <w:szCs w:val="20"/>
          <w:u w:val="single"/>
        </w:rPr>
        <w:t>e</w:t>
      </w:r>
      <w:r>
        <w:rPr>
          <w:b/>
          <w:bCs/>
          <w:sz w:val="20"/>
          <w:szCs w:val="20"/>
          <w:u w:val="single"/>
        </w:rPr>
        <w:t>missions</w:t>
      </w:r>
      <w:r w:rsidR="0074633D">
        <w:rPr>
          <w:b/>
          <w:bCs/>
          <w:sz w:val="20"/>
          <w:szCs w:val="20"/>
          <w:u w:val="single"/>
        </w:rPr>
        <w:t>’</w:t>
      </w:r>
    </w:p>
    <w:p w14:paraId="537F5FB1" w14:textId="11DAE253" w:rsidR="00EA1150" w:rsidRPr="004E6790" w:rsidRDefault="00EA1150" w:rsidP="00EA1150">
      <w:pPr>
        <w:spacing w:after="0"/>
        <w:rPr>
          <w:sz w:val="20"/>
          <w:szCs w:val="20"/>
        </w:rPr>
      </w:pPr>
      <w:r>
        <w:rPr>
          <w:sz w:val="20"/>
          <w:szCs w:val="20"/>
        </w:rPr>
        <w:t>Definitions</w:t>
      </w:r>
      <w:r w:rsidRPr="004E6790">
        <w:rPr>
          <w:sz w:val="20"/>
          <w:szCs w:val="20"/>
        </w:rPr>
        <w:t xml:space="preserve"> Comment </w:t>
      </w:r>
      <w:r w:rsidR="00275787">
        <w:rPr>
          <w:sz w:val="20"/>
          <w:szCs w:val="20"/>
        </w:rPr>
        <w:t>J</w:t>
      </w:r>
      <w:r w:rsidRPr="004E6790">
        <w:rPr>
          <w:sz w:val="20"/>
          <w:szCs w:val="20"/>
        </w:rPr>
        <w:t>:</w:t>
      </w:r>
    </w:p>
    <w:p w14:paraId="5886D8B9" w14:textId="26664EB1" w:rsidR="00EA1150" w:rsidRPr="004E6790" w:rsidRDefault="00EA1150" w:rsidP="00EA1150">
      <w:pPr>
        <w:spacing w:after="0"/>
        <w:rPr>
          <w:sz w:val="20"/>
          <w:szCs w:val="20"/>
        </w:rPr>
      </w:pPr>
      <w:r>
        <w:rPr>
          <w:sz w:val="20"/>
          <w:szCs w:val="20"/>
        </w:rPr>
        <w:t xml:space="preserve">Revise </w:t>
      </w:r>
      <w:r w:rsidR="00275787">
        <w:rPr>
          <w:sz w:val="20"/>
          <w:szCs w:val="20"/>
        </w:rPr>
        <w:t xml:space="preserve">definition </w:t>
      </w:r>
      <w:r>
        <w:rPr>
          <w:sz w:val="20"/>
          <w:szCs w:val="20"/>
        </w:rPr>
        <w:t>to read as follows</w:t>
      </w:r>
    </w:p>
    <w:p w14:paraId="1A701ACD" w14:textId="0FA9EF81" w:rsidR="0049603A" w:rsidRDefault="00070DFB" w:rsidP="0049603A">
      <w:pPr>
        <w:spacing w:after="0"/>
        <w:rPr>
          <w:color w:val="FF0000"/>
          <w:sz w:val="20"/>
          <w:szCs w:val="20"/>
        </w:rPr>
      </w:pPr>
      <w:r w:rsidRPr="00070DFB">
        <w:rPr>
          <w:color w:val="FF0000"/>
          <w:sz w:val="20"/>
          <w:szCs w:val="20"/>
        </w:rPr>
        <w:t xml:space="preserve">Greenhouse Gas Emissions – The release of greenhouse gases into the atmosphere </w:t>
      </w:r>
      <w:r w:rsidRPr="00096045">
        <w:rPr>
          <w:strike/>
          <w:color w:val="0000FF"/>
          <w:sz w:val="20"/>
          <w:szCs w:val="20"/>
        </w:rPr>
        <w:t>that absorb and emit radiation at specific wavelengths within the range of the electromagnetic spectrum that radiation is emitted by the Earth’s surface, the atmosphere, and clouds</w:t>
      </w:r>
      <w:r w:rsidRPr="00070DFB">
        <w:rPr>
          <w:color w:val="FF0000"/>
          <w:sz w:val="20"/>
          <w:szCs w:val="20"/>
        </w:rPr>
        <w:t>.</w:t>
      </w:r>
    </w:p>
    <w:p w14:paraId="7B31BC63" w14:textId="77777777" w:rsidR="009F20B2" w:rsidRDefault="009F20B2" w:rsidP="008D1133">
      <w:pPr>
        <w:spacing w:after="0"/>
        <w:rPr>
          <w:b/>
          <w:bCs/>
          <w:sz w:val="20"/>
          <w:szCs w:val="20"/>
          <w:u w:val="single"/>
        </w:rPr>
      </w:pPr>
    </w:p>
    <w:p w14:paraId="299116B9" w14:textId="5AD20D99" w:rsidR="008D1133" w:rsidRPr="00E92DFF" w:rsidRDefault="008D1133" w:rsidP="008D1133">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 xml:space="preserve">Definitions – </w:t>
      </w:r>
      <w:r w:rsidR="0074633D">
        <w:rPr>
          <w:b/>
          <w:bCs/>
          <w:sz w:val="20"/>
          <w:szCs w:val="20"/>
          <w:u w:val="single"/>
        </w:rPr>
        <w:t>‘</w:t>
      </w:r>
      <w:r>
        <w:rPr>
          <w:b/>
          <w:bCs/>
          <w:sz w:val="20"/>
          <w:szCs w:val="20"/>
          <w:u w:val="single"/>
        </w:rPr>
        <w:t xml:space="preserve">GWP </w:t>
      </w:r>
      <w:r w:rsidR="0074633D">
        <w:rPr>
          <w:b/>
          <w:bCs/>
          <w:sz w:val="20"/>
          <w:szCs w:val="20"/>
          <w:u w:val="single"/>
        </w:rPr>
        <w:t>f</w:t>
      </w:r>
      <w:r>
        <w:rPr>
          <w:b/>
          <w:bCs/>
          <w:sz w:val="20"/>
          <w:szCs w:val="20"/>
          <w:u w:val="single"/>
        </w:rPr>
        <w:t>actor</w:t>
      </w:r>
      <w:r w:rsidR="0074633D">
        <w:rPr>
          <w:b/>
          <w:bCs/>
          <w:sz w:val="20"/>
          <w:szCs w:val="20"/>
          <w:u w:val="single"/>
        </w:rPr>
        <w:t>’</w:t>
      </w:r>
    </w:p>
    <w:p w14:paraId="5196070C" w14:textId="127EB269" w:rsidR="00EA1150" w:rsidRPr="004E6790" w:rsidRDefault="00EA1150" w:rsidP="00EA1150">
      <w:pPr>
        <w:spacing w:after="0"/>
        <w:rPr>
          <w:sz w:val="20"/>
          <w:szCs w:val="20"/>
        </w:rPr>
      </w:pPr>
      <w:r>
        <w:rPr>
          <w:sz w:val="20"/>
          <w:szCs w:val="20"/>
        </w:rPr>
        <w:t>Definitions</w:t>
      </w:r>
      <w:r w:rsidRPr="004E6790">
        <w:rPr>
          <w:sz w:val="20"/>
          <w:szCs w:val="20"/>
        </w:rPr>
        <w:t xml:space="preserve"> Comment </w:t>
      </w:r>
      <w:r w:rsidR="00275787">
        <w:rPr>
          <w:sz w:val="20"/>
          <w:szCs w:val="20"/>
        </w:rPr>
        <w:t>K</w:t>
      </w:r>
      <w:r w:rsidRPr="004E6790">
        <w:rPr>
          <w:sz w:val="20"/>
          <w:szCs w:val="20"/>
        </w:rPr>
        <w:t>:</w:t>
      </w:r>
    </w:p>
    <w:p w14:paraId="0399382C" w14:textId="38989C0B" w:rsidR="00EA1150" w:rsidRPr="004E6790" w:rsidRDefault="00EA1150" w:rsidP="00EA1150">
      <w:pPr>
        <w:spacing w:after="0"/>
        <w:rPr>
          <w:sz w:val="20"/>
          <w:szCs w:val="20"/>
        </w:rPr>
      </w:pPr>
      <w:r>
        <w:rPr>
          <w:sz w:val="20"/>
          <w:szCs w:val="20"/>
        </w:rPr>
        <w:t xml:space="preserve">Revise </w:t>
      </w:r>
      <w:r w:rsidR="00275787">
        <w:rPr>
          <w:sz w:val="20"/>
          <w:szCs w:val="20"/>
        </w:rPr>
        <w:t xml:space="preserve">definition </w:t>
      </w:r>
      <w:r>
        <w:rPr>
          <w:sz w:val="20"/>
          <w:szCs w:val="20"/>
        </w:rPr>
        <w:t>to read as follows</w:t>
      </w:r>
    </w:p>
    <w:p w14:paraId="4AD0065E" w14:textId="4F388604" w:rsidR="008D1133" w:rsidRDefault="009D2E46" w:rsidP="009D2E46">
      <w:pPr>
        <w:spacing w:after="0"/>
        <w:rPr>
          <w:color w:val="FF0000"/>
          <w:sz w:val="20"/>
          <w:szCs w:val="20"/>
        </w:rPr>
      </w:pPr>
      <w:r w:rsidRPr="009D2E46">
        <w:rPr>
          <w:b/>
          <w:bCs/>
          <w:i/>
          <w:iCs/>
          <w:color w:val="FF0000"/>
          <w:sz w:val="20"/>
          <w:szCs w:val="20"/>
        </w:rPr>
        <w:t>GWP Factor</w:t>
      </w:r>
      <w:r w:rsidRPr="009D2E46">
        <w:rPr>
          <w:color w:val="FF0000"/>
          <w:sz w:val="20"/>
          <w:szCs w:val="20"/>
        </w:rPr>
        <w:t xml:space="preserve"> – A representative value that attempts to relate the quantity of a </w:t>
      </w:r>
      <w:r w:rsidR="006C2EDC" w:rsidRPr="006C2EDC">
        <w:rPr>
          <w:i/>
          <w:iCs/>
          <w:color w:val="0000FF"/>
          <w:sz w:val="20"/>
          <w:szCs w:val="20"/>
          <w:u w:val="single"/>
        </w:rPr>
        <w:t>greenhouse gas</w:t>
      </w:r>
      <w:r w:rsidR="00CD63D1" w:rsidRPr="006C2EDC">
        <w:rPr>
          <w:i/>
          <w:iCs/>
          <w:color w:val="0000FF"/>
          <w:sz w:val="20"/>
          <w:szCs w:val="20"/>
          <w:u w:val="single"/>
        </w:rPr>
        <w:t xml:space="preserve"> emission</w:t>
      </w:r>
      <w:r w:rsidR="00CD63D1">
        <w:rPr>
          <w:color w:val="FF0000"/>
          <w:sz w:val="20"/>
          <w:szCs w:val="20"/>
        </w:rPr>
        <w:t xml:space="preserve"> </w:t>
      </w:r>
      <w:r w:rsidRPr="00D524F6">
        <w:rPr>
          <w:rFonts w:eastAsiaTheme="minorEastAsia"/>
          <w:strike/>
          <w:color w:val="0000FF"/>
          <w:sz w:val="20"/>
          <w:szCs w:val="20"/>
        </w:rPr>
        <w:t>pollutant released to the atmosphere</w:t>
      </w:r>
      <w:r w:rsidRPr="009D2E46">
        <w:rPr>
          <w:color w:val="FF0000"/>
          <w:sz w:val="20"/>
          <w:szCs w:val="20"/>
        </w:rPr>
        <w:t xml:space="preserve"> in </w:t>
      </w:r>
      <w:r w:rsidRPr="003B1D25">
        <w:rPr>
          <w:i/>
          <w:iCs/>
          <w:color w:val="FF0000"/>
          <w:sz w:val="20"/>
          <w:szCs w:val="20"/>
        </w:rPr>
        <w:t>carbon dioxide equivalent</w:t>
      </w:r>
      <w:r w:rsidRPr="009D2E46">
        <w:rPr>
          <w:color w:val="FF0000"/>
          <w:sz w:val="20"/>
          <w:szCs w:val="20"/>
        </w:rPr>
        <w:t xml:space="preserve"> with an activity</w:t>
      </w:r>
      <w:r w:rsidR="000600A2">
        <w:rPr>
          <w:color w:val="0000FF"/>
          <w:sz w:val="20"/>
          <w:szCs w:val="20"/>
          <w:u w:val="single"/>
        </w:rPr>
        <w:t>, b</w:t>
      </w:r>
      <w:r w:rsidR="000600A2" w:rsidRPr="000600A2">
        <w:rPr>
          <w:color w:val="0000FF"/>
          <w:sz w:val="20"/>
          <w:szCs w:val="20"/>
          <w:u w:val="single"/>
        </w:rPr>
        <w:t>uilding element, process</w:t>
      </w:r>
      <w:r w:rsidR="000600A2" w:rsidRPr="000600A2">
        <w:rPr>
          <w:color w:val="0000FF"/>
          <w:sz w:val="20"/>
          <w:szCs w:val="20"/>
          <w:u w:val="single"/>
        </w:rPr>
        <w:t xml:space="preserve"> or </w:t>
      </w:r>
      <w:r w:rsidR="000600A2" w:rsidRPr="000600A2">
        <w:rPr>
          <w:color w:val="0000FF"/>
          <w:sz w:val="20"/>
          <w:szCs w:val="20"/>
          <w:u w:val="single"/>
        </w:rPr>
        <w:t>flow</w:t>
      </w:r>
      <w:r w:rsidRPr="000600A2">
        <w:rPr>
          <w:color w:val="0000FF"/>
          <w:sz w:val="20"/>
          <w:szCs w:val="20"/>
          <w:u w:val="single"/>
        </w:rPr>
        <w:t xml:space="preserve"> </w:t>
      </w:r>
      <w:r w:rsidRPr="009D2E46">
        <w:rPr>
          <w:color w:val="FF0000"/>
          <w:sz w:val="20"/>
          <w:szCs w:val="20"/>
        </w:rPr>
        <w:t xml:space="preserve">associated with the </w:t>
      </w:r>
      <w:r w:rsidR="00974DA8" w:rsidRPr="00974DA8">
        <w:rPr>
          <w:color w:val="0000FF"/>
          <w:sz w:val="20"/>
          <w:szCs w:val="20"/>
          <w:u w:val="single"/>
        </w:rPr>
        <w:t>emission</w:t>
      </w:r>
      <w:r w:rsidR="00974DA8" w:rsidRPr="00974DA8">
        <w:rPr>
          <w:rFonts w:eastAsiaTheme="minorEastAsia"/>
          <w:strike/>
          <w:color w:val="0000FF"/>
          <w:sz w:val="20"/>
          <w:szCs w:val="20"/>
        </w:rPr>
        <w:t xml:space="preserve"> </w:t>
      </w:r>
      <w:r w:rsidRPr="00974DA8">
        <w:rPr>
          <w:rFonts w:eastAsiaTheme="minorEastAsia"/>
          <w:strike/>
          <w:color w:val="0000FF"/>
          <w:sz w:val="20"/>
          <w:szCs w:val="20"/>
        </w:rPr>
        <w:t>release of that pollutant</w:t>
      </w:r>
      <w:r w:rsidRPr="009D2E46">
        <w:rPr>
          <w:color w:val="FF0000"/>
          <w:sz w:val="20"/>
          <w:szCs w:val="20"/>
        </w:rPr>
        <w:t>. These factors are usually expressed as the weight of carbon dioxide equivalent divided by a unit weight, volume, distance,</w:t>
      </w:r>
      <w:r w:rsidR="001669E9">
        <w:rPr>
          <w:color w:val="0000FF"/>
          <w:sz w:val="20"/>
          <w:szCs w:val="20"/>
          <w:u w:val="single"/>
        </w:rPr>
        <w:t xml:space="preserve"> function,</w:t>
      </w:r>
      <w:r w:rsidRPr="009D2E46">
        <w:rPr>
          <w:color w:val="FF0000"/>
          <w:sz w:val="20"/>
          <w:szCs w:val="20"/>
        </w:rPr>
        <w:t xml:space="preserve"> or duration of the activity</w:t>
      </w:r>
      <w:r w:rsidR="00F115DE">
        <w:rPr>
          <w:color w:val="0000FF"/>
          <w:sz w:val="20"/>
          <w:szCs w:val="20"/>
          <w:u w:val="single"/>
        </w:rPr>
        <w:t>, b</w:t>
      </w:r>
      <w:r w:rsidR="00F115DE" w:rsidRPr="000600A2">
        <w:rPr>
          <w:color w:val="0000FF"/>
          <w:sz w:val="20"/>
          <w:szCs w:val="20"/>
          <w:u w:val="single"/>
        </w:rPr>
        <w:t xml:space="preserve">uilding element, process or flow </w:t>
      </w:r>
      <w:r w:rsidR="00C8425A" w:rsidRPr="00F115DE">
        <w:rPr>
          <w:color w:val="0000FF"/>
          <w:sz w:val="20"/>
          <w:szCs w:val="20"/>
          <w:u w:val="single"/>
        </w:rPr>
        <w:t xml:space="preserve">that causes </w:t>
      </w:r>
      <w:r w:rsidR="00974DA8" w:rsidRPr="00F115DE">
        <w:rPr>
          <w:color w:val="0000FF"/>
          <w:sz w:val="20"/>
          <w:szCs w:val="20"/>
          <w:u w:val="single"/>
        </w:rPr>
        <w:t>the</w:t>
      </w:r>
      <w:r w:rsidR="00974DA8" w:rsidRPr="00974DA8">
        <w:rPr>
          <w:i/>
          <w:iCs/>
          <w:color w:val="0000FF"/>
          <w:sz w:val="20"/>
          <w:szCs w:val="20"/>
          <w:u w:val="single"/>
        </w:rPr>
        <w:t xml:space="preserve"> GHG emission</w:t>
      </w:r>
      <w:r w:rsidR="00974DA8">
        <w:rPr>
          <w:color w:val="FF0000"/>
          <w:sz w:val="20"/>
          <w:szCs w:val="20"/>
        </w:rPr>
        <w:t xml:space="preserve"> </w:t>
      </w:r>
      <w:r w:rsidRPr="00974DA8">
        <w:rPr>
          <w:rFonts w:eastAsiaTheme="minorEastAsia"/>
          <w:strike/>
          <w:color w:val="0000FF"/>
          <w:sz w:val="20"/>
          <w:szCs w:val="20"/>
        </w:rPr>
        <w:t>emitting the pollutant</w:t>
      </w:r>
      <w:r w:rsidRPr="009D2E46">
        <w:rPr>
          <w:color w:val="FF0000"/>
          <w:sz w:val="20"/>
          <w:szCs w:val="20"/>
        </w:rPr>
        <w:t xml:space="preserve"> and are used in Environmental Product Declarations.</w:t>
      </w:r>
    </w:p>
    <w:p w14:paraId="580A9636" w14:textId="77777777" w:rsidR="00DC3E11" w:rsidRDefault="00DC3E11" w:rsidP="009D2E46">
      <w:pPr>
        <w:spacing w:after="0"/>
        <w:rPr>
          <w:color w:val="FF0000"/>
          <w:sz w:val="20"/>
          <w:szCs w:val="20"/>
        </w:rPr>
      </w:pPr>
    </w:p>
    <w:p w14:paraId="0E85DBCD" w14:textId="79B9F487" w:rsidR="00DC3E11" w:rsidRPr="00E92DFF" w:rsidRDefault="00DC3E11" w:rsidP="00DC3E11">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 xml:space="preserve">Definitions – </w:t>
      </w:r>
      <w:r w:rsidR="0074633D">
        <w:rPr>
          <w:b/>
          <w:bCs/>
          <w:sz w:val="20"/>
          <w:szCs w:val="20"/>
          <w:u w:val="single"/>
        </w:rPr>
        <w:t>‘i</w:t>
      </w:r>
      <w:r>
        <w:rPr>
          <w:b/>
          <w:bCs/>
          <w:sz w:val="20"/>
          <w:szCs w:val="20"/>
          <w:u w:val="single"/>
        </w:rPr>
        <w:t>ndustry-average EPD</w:t>
      </w:r>
      <w:r w:rsidR="0074633D">
        <w:rPr>
          <w:b/>
          <w:bCs/>
          <w:sz w:val="20"/>
          <w:szCs w:val="20"/>
          <w:u w:val="single"/>
        </w:rPr>
        <w:t>’</w:t>
      </w:r>
    </w:p>
    <w:p w14:paraId="3A575D50" w14:textId="5248D043" w:rsidR="00F115DE" w:rsidRPr="004E6790" w:rsidRDefault="00F115DE" w:rsidP="00F115DE">
      <w:pPr>
        <w:spacing w:after="0"/>
        <w:rPr>
          <w:sz w:val="20"/>
          <w:szCs w:val="20"/>
        </w:rPr>
      </w:pPr>
      <w:r>
        <w:rPr>
          <w:sz w:val="20"/>
          <w:szCs w:val="20"/>
        </w:rPr>
        <w:t>Definitions</w:t>
      </w:r>
      <w:r w:rsidRPr="004E6790">
        <w:rPr>
          <w:sz w:val="20"/>
          <w:szCs w:val="20"/>
        </w:rPr>
        <w:t xml:space="preserve"> Comment </w:t>
      </w:r>
      <w:r>
        <w:rPr>
          <w:sz w:val="20"/>
          <w:szCs w:val="20"/>
        </w:rPr>
        <w:t>L</w:t>
      </w:r>
      <w:r w:rsidRPr="004E6790">
        <w:rPr>
          <w:sz w:val="20"/>
          <w:szCs w:val="20"/>
        </w:rPr>
        <w:t>:</w:t>
      </w:r>
    </w:p>
    <w:p w14:paraId="44A3A047" w14:textId="77777777" w:rsidR="00F115DE" w:rsidRPr="004E6790" w:rsidRDefault="00F115DE" w:rsidP="00F115DE">
      <w:pPr>
        <w:spacing w:after="0"/>
        <w:rPr>
          <w:sz w:val="20"/>
          <w:szCs w:val="20"/>
        </w:rPr>
      </w:pPr>
      <w:r>
        <w:rPr>
          <w:sz w:val="20"/>
          <w:szCs w:val="20"/>
        </w:rPr>
        <w:t>Revise definition to read as follows</w:t>
      </w:r>
    </w:p>
    <w:p w14:paraId="17340834" w14:textId="788AF13E" w:rsidR="00A05CC3" w:rsidRPr="00226F2A" w:rsidRDefault="00A05CC3" w:rsidP="008348E3">
      <w:pPr>
        <w:rPr>
          <w:rFonts w:eastAsiaTheme="minorEastAsia"/>
          <w:color w:val="FF0000"/>
          <w:sz w:val="20"/>
          <w:szCs w:val="20"/>
        </w:rPr>
      </w:pPr>
      <w:r w:rsidRPr="00226F2A">
        <w:rPr>
          <w:rFonts w:eastAsiaTheme="minorEastAsia"/>
          <w:b/>
          <w:bCs/>
          <w:i/>
          <w:iCs/>
          <w:color w:val="FF0000"/>
          <w:sz w:val="20"/>
          <w:szCs w:val="20"/>
        </w:rPr>
        <w:t>Industry-average EPD</w:t>
      </w:r>
      <w:r w:rsidRPr="00226F2A">
        <w:rPr>
          <w:rFonts w:eastAsiaTheme="minorEastAsia"/>
          <w:color w:val="FF0000"/>
          <w:sz w:val="20"/>
          <w:szCs w:val="20"/>
        </w:rPr>
        <w:t xml:space="preserve"> –</w:t>
      </w:r>
      <w:r w:rsidR="00547AE8" w:rsidRPr="00226F2A">
        <w:rPr>
          <w:rFonts w:eastAsiaTheme="minorEastAsia"/>
          <w:color w:val="FF0000"/>
          <w:sz w:val="20"/>
          <w:szCs w:val="20"/>
        </w:rPr>
        <w:t xml:space="preserve"> </w:t>
      </w:r>
      <w:r w:rsidR="00226F2A">
        <w:rPr>
          <w:rFonts w:eastAsiaTheme="minorEastAsia"/>
          <w:color w:val="0000FF"/>
          <w:sz w:val="20"/>
          <w:szCs w:val="20"/>
          <w:u w:val="single"/>
        </w:rPr>
        <w:t>An</w:t>
      </w:r>
      <w:r w:rsidRPr="00226F2A">
        <w:rPr>
          <w:rFonts w:eastAsiaTheme="minorEastAsia"/>
          <w:color w:val="FF0000"/>
          <w:sz w:val="20"/>
          <w:szCs w:val="20"/>
        </w:rPr>
        <w:t xml:space="preserve"> </w:t>
      </w:r>
      <w:r w:rsidRPr="00226F2A">
        <w:rPr>
          <w:rFonts w:eastAsiaTheme="minorEastAsia"/>
          <w:strike/>
          <w:color w:val="0000FF"/>
          <w:sz w:val="20"/>
          <w:szCs w:val="20"/>
        </w:rPr>
        <w:t>A Type III</w:t>
      </w:r>
      <w:r w:rsidRPr="00226F2A">
        <w:rPr>
          <w:rFonts w:eastAsiaTheme="minorEastAsia"/>
          <w:color w:val="0000FF"/>
          <w:sz w:val="20"/>
          <w:szCs w:val="20"/>
        </w:rPr>
        <w:t xml:space="preserve"> </w:t>
      </w:r>
      <w:r w:rsidRPr="006E77F4">
        <w:rPr>
          <w:rFonts w:eastAsiaTheme="minorEastAsia"/>
          <w:i/>
          <w:iCs/>
          <w:color w:val="FF0000"/>
          <w:sz w:val="20"/>
          <w:szCs w:val="20"/>
        </w:rPr>
        <w:t xml:space="preserve">Environmental Product Declaration (EPD) </w:t>
      </w:r>
      <w:r w:rsidRPr="006E77F4">
        <w:rPr>
          <w:rFonts w:eastAsiaTheme="minorEastAsia"/>
          <w:color w:val="FF0000"/>
          <w:sz w:val="20"/>
          <w:szCs w:val="20"/>
        </w:rPr>
        <w:t>that</w:t>
      </w:r>
      <w:r w:rsidRPr="00226F2A">
        <w:rPr>
          <w:rFonts w:eastAsiaTheme="minorEastAsia"/>
          <w:color w:val="FF0000"/>
          <w:sz w:val="20"/>
          <w:szCs w:val="20"/>
        </w:rPr>
        <w:t xml:space="preserve"> declares average </w:t>
      </w:r>
      <w:r w:rsidRPr="00FA3334">
        <w:rPr>
          <w:rFonts w:eastAsiaTheme="minorEastAsia"/>
          <w:i/>
          <w:iCs/>
          <w:color w:val="FF0000"/>
          <w:sz w:val="20"/>
          <w:szCs w:val="20"/>
        </w:rPr>
        <w:t>GWP factors</w:t>
      </w:r>
      <w:r w:rsidRPr="00226F2A">
        <w:rPr>
          <w:rFonts w:eastAsiaTheme="minorEastAsia"/>
          <w:color w:val="FF0000"/>
          <w:sz w:val="20"/>
          <w:szCs w:val="20"/>
        </w:rPr>
        <w:t xml:space="preserve"> for products from multiple manufacturers in a clearly defined sector and/or geographical area.</w:t>
      </w:r>
    </w:p>
    <w:p w14:paraId="2804CB23" w14:textId="419E1A3A" w:rsidR="00C86A72" w:rsidRDefault="00C86A72" w:rsidP="00C86A72">
      <w:pPr>
        <w:spacing w:after="0"/>
        <w:rPr>
          <w:sz w:val="20"/>
          <w:szCs w:val="20"/>
        </w:rPr>
      </w:pPr>
      <w:r w:rsidRPr="00A05CC3">
        <w:rPr>
          <w:sz w:val="20"/>
          <w:szCs w:val="20"/>
        </w:rPr>
        <w:t xml:space="preserve">Section </w:t>
      </w:r>
      <w:r>
        <w:rPr>
          <w:sz w:val="20"/>
          <w:szCs w:val="20"/>
        </w:rPr>
        <w:t>5.3.1.1</w:t>
      </w:r>
      <w:r w:rsidRPr="00A05CC3">
        <w:rPr>
          <w:sz w:val="20"/>
          <w:szCs w:val="20"/>
        </w:rPr>
        <w:t>:</w:t>
      </w:r>
    </w:p>
    <w:p w14:paraId="496BB67F" w14:textId="44450752" w:rsidR="00FA2316" w:rsidRPr="00226F2A" w:rsidRDefault="00FA2316" w:rsidP="006E77F4">
      <w:pPr>
        <w:spacing w:after="0"/>
        <w:rPr>
          <w:sz w:val="20"/>
          <w:szCs w:val="20"/>
        </w:rPr>
      </w:pPr>
      <w:r w:rsidRPr="006E77F4">
        <w:rPr>
          <w:i/>
          <w:iCs/>
          <w:color w:val="FF0000"/>
          <w:sz w:val="20"/>
          <w:szCs w:val="20"/>
        </w:rPr>
        <w:t xml:space="preserve">Environmental Product Declarations. EPDs </w:t>
      </w:r>
      <w:r w:rsidRPr="00226F2A">
        <w:rPr>
          <w:color w:val="FF0000"/>
          <w:sz w:val="20"/>
          <w:szCs w:val="20"/>
        </w:rPr>
        <w:t xml:space="preserve">shall be valid, independently verified, </w:t>
      </w:r>
      <w:r w:rsidRPr="00226F2A">
        <w:rPr>
          <w:strike/>
          <w:color w:val="0000FF"/>
          <w:sz w:val="20"/>
          <w:szCs w:val="20"/>
        </w:rPr>
        <w:t>Type III,</w:t>
      </w:r>
      <w:r w:rsidRPr="00226F2A">
        <w:rPr>
          <w:color w:val="0000FF"/>
          <w:sz w:val="20"/>
          <w:szCs w:val="20"/>
        </w:rPr>
        <w:t xml:space="preserve"> </w:t>
      </w:r>
      <w:r w:rsidRPr="00226F2A">
        <w:rPr>
          <w:color w:val="FF0000"/>
          <w:sz w:val="20"/>
          <w:szCs w:val="20"/>
        </w:rPr>
        <w:t xml:space="preserve">according to ISO 14025 and ISO 21930:2017 or EN 15804+A2. EPDs using EN 50693 shall be accepted for electrical equipment. </w:t>
      </w:r>
      <w:r w:rsidRPr="00226F2A">
        <w:rPr>
          <w:i/>
          <w:color w:val="FF0000"/>
          <w:sz w:val="20"/>
          <w:szCs w:val="20"/>
        </w:rPr>
        <w:lastRenderedPageBreak/>
        <w:t>Product-specific EPDs</w:t>
      </w:r>
      <w:r w:rsidRPr="00226F2A">
        <w:rPr>
          <w:color w:val="FF0000"/>
          <w:sz w:val="20"/>
          <w:szCs w:val="20"/>
        </w:rPr>
        <w:t xml:space="preserve"> and </w:t>
      </w:r>
      <w:r w:rsidRPr="00226F2A">
        <w:rPr>
          <w:i/>
          <w:color w:val="FF0000"/>
          <w:sz w:val="20"/>
          <w:szCs w:val="20"/>
        </w:rPr>
        <w:t>Industry-average EPDs</w:t>
      </w:r>
      <w:r w:rsidRPr="00226F2A">
        <w:rPr>
          <w:color w:val="FF0000"/>
          <w:sz w:val="20"/>
          <w:szCs w:val="20"/>
        </w:rPr>
        <w:t xml:space="preserve"> must be the most recently published </w:t>
      </w:r>
      <w:r w:rsidRPr="00004B59">
        <w:rPr>
          <w:i/>
          <w:iCs/>
          <w:color w:val="FF0000"/>
          <w:sz w:val="20"/>
          <w:szCs w:val="20"/>
        </w:rPr>
        <w:t>EPD</w:t>
      </w:r>
      <w:r w:rsidRPr="00226F2A">
        <w:rPr>
          <w:color w:val="FF0000"/>
          <w:sz w:val="20"/>
          <w:szCs w:val="20"/>
        </w:rPr>
        <w:t xml:space="preserve"> specific to the product type</w:t>
      </w:r>
    </w:p>
    <w:p w14:paraId="1C410C8B" w14:textId="77777777" w:rsidR="00CC50C9" w:rsidRDefault="00CC50C9" w:rsidP="009D2E46">
      <w:pPr>
        <w:spacing w:after="0"/>
        <w:rPr>
          <w:color w:val="FF0000"/>
          <w:sz w:val="20"/>
          <w:szCs w:val="20"/>
        </w:rPr>
      </w:pPr>
    </w:p>
    <w:p w14:paraId="5A583621" w14:textId="3248F981" w:rsidR="00CC50C9" w:rsidRPr="00E92DFF" w:rsidRDefault="00CC50C9" w:rsidP="00CC50C9">
      <w:pPr>
        <w:spacing w:after="0"/>
        <w:rPr>
          <w:b/>
          <w:bCs/>
          <w:sz w:val="20"/>
          <w:szCs w:val="20"/>
          <w:u w:val="single"/>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Definitions –</w:t>
      </w:r>
      <w:r w:rsidRPr="00151E63">
        <w:rPr>
          <w:b/>
          <w:bCs/>
          <w:sz w:val="20"/>
          <w:szCs w:val="20"/>
          <w:u w:val="single"/>
        </w:rPr>
        <w:t xml:space="preserve"> </w:t>
      </w:r>
      <w:r>
        <w:rPr>
          <w:b/>
          <w:bCs/>
          <w:sz w:val="20"/>
          <w:szCs w:val="20"/>
          <w:u w:val="single"/>
        </w:rPr>
        <w:t>‘Module A1, Module A2, Module A3’</w:t>
      </w:r>
    </w:p>
    <w:p w14:paraId="40B9E828" w14:textId="25C5A2C5" w:rsidR="009563C1" w:rsidRPr="004E6790" w:rsidRDefault="009563C1" w:rsidP="009563C1">
      <w:pPr>
        <w:spacing w:after="0"/>
        <w:rPr>
          <w:sz w:val="20"/>
          <w:szCs w:val="20"/>
        </w:rPr>
      </w:pPr>
      <w:r>
        <w:rPr>
          <w:sz w:val="20"/>
          <w:szCs w:val="20"/>
        </w:rPr>
        <w:t>Definitions</w:t>
      </w:r>
      <w:r w:rsidRPr="004E6790">
        <w:rPr>
          <w:sz w:val="20"/>
          <w:szCs w:val="20"/>
        </w:rPr>
        <w:t xml:space="preserve"> Comment </w:t>
      </w:r>
      <w:r w:rsidR="00F115DE">
        <w:rPr>
          <w:sz w:val="20"/>
          <w:szCs w:val="20"/>
        </w:rPr>
        <w:t>M</w:t>
      </w:r>
      <w:r w:rsidRPr="004E6790">
        <w:rPr>
          <w:sz w:val="20"/>
          <w:szCs w:val="20"/>
        </w:rPr>
        <w:t>:</w:t>
      </w:r>
    </w:p>
    <w:p w14:paraId="7A33FD76" w14:textId="2D73F69A" w:rsidR="009563C1" w:rsidRDefault="009563C1" w:rsidP="00CC50C9">
      <w:pPr>
        <w:rPr>
          <w:sz w:val="20"/>
          <w:szCs w:val="20"/>
        </w:rPr>
      </w:pPr>
      <w:r>
        <w:rPr>
          <w:sz w:val="20"/>
          <w:szCs w:val="20"/>
        </w:rPr>
        <w:t>Revise definitions to read as follows:</w:t>
      </w:r>
    </w:p>
    <w:p w14:paraId="5304ED93" w14:textId="3FE36A87" w:rsidR="008348E3" w:rsidRPr="008348E3" w:rsidRDefault="008348E3" w:rsidP="008348E3">
      <w:pPr>
        <w:spacing w:line="259" w:lineRule="auto"/>
        <w:rPr>
          <w:rFonts w:ascii="Source Sans Pro" w:eastAsia="Yu Mincho" w:hAnsi="Source Sans Pro" w:cs="Arial"/>
          <w:color w:val="FF0000"/>
          <w:kern w:val="0"/>
          <w:sz w:val="22"/>
          <w:szCs w:val="22"/>
          <w14:ligatures w14:val="none"/>
        </w:rPr>
      </w:pPr>
      <w:r w:rsidRPr="008348E3">
        <w:rPr>
          <w:rFonts w:ascii="Source Sans Pro" w:eastAsia="Yu Mincho" w:hAnsi="Source Sans Pro" w:cs="Arial"/>
          <w:b/>
          <w:bCs/>
          <w:i/>
          <w:iCs/>
          <w:color w:val="FF0000"/>
          <w:kern w:val="0"/>
          <w:sz w:val="22"/>
          <w:szCs w:val="22"/>
          <w14:ligatures w14:val="none"/>
        </w:rPr>
        <w:t>Module A1</w:t>
      </w:r>
      <w:r w:rsidRPr="008348E3">
        <w:rPr>
          <w:rFonts w:ascii="Source Sans Pro" w:eastAsia="Yu Mincho" w:hAnsi="Source Sans Pro" w:cs="Arial"/>
          <w:color w:val="FF0000"/>
          <w:kern w:val="0"/>
          <w:sz w:val="22"/>
          <w:szCs w:val="22"/>
          <w14:ligatures w14:val="none"/>
        </w:rPr>
        <w:t xml:space="preserve">– The life cycle </w:t>
      </w:r>
      <w:r w:rsidR="0032420C" w:rsidRPr="0032420C">
        <w:rPr>
          <w:i/>
          <w:iCs/>
          <w:color w:val="0000FF"/>
          <w:sz w:val="20"/>
          <w:szCs w:val="20"/>
          <w:u w:val="single"/>
        </w:rPr>
        <w:t xml:space="preserve">information </w:t>
      </w:r>
      <w:r w:rsidRPr="008348E3">
        <w:rPr>
          <w:i/>
          <w:iCs/>
          <w:color w:val="0000FF"/>
          <w:sz w:val="20"/>
          <w:szCs w:val="20"/>
          <w:u w:val="single"/>
        </w:rPr>
        <w:t>module</w:t>
      </w:r>
      <w:r w:rsidRPr="008348E3">
        <w:rPr>
          <w:rFonts w:ascii="Source Sans Pro" w:eastAsia="Yu Mincho" w:hAnsi="Source Sans Pro" w:cs="Arial"/>
          <w:color w:val="FF0000"/>
          <w:kern w:val="0"/>
          <w:sz w:val="22"/>
          <w:szCs w:val="22"/>
          <w14:ligatures w14:val="none"/>
        </w:rPr>
        <w:t xml:space="preserve"> corresponding to all processes and materials associated with harvesting, extraction, collection, and further processing of raw materials. Also </w:t>
      </w:r>
      <w:r w:rsidR="00C36432" w:rsidRPr="00A61D38">
        <w:rPr>
          <w:color w:val="0000FF"/>
          <w:sz w:val="20"/>
          <w:szCs w:val="20"/>
          <w:u w:val="single"/>
        </w:rPr>
        <w:t>referred</w:t>
      </w:r>
      <w:r w:rsidR="00A61D38" w:rsidRPr="00A61D38">
        <w:rPr>
          <w:color w:val="0000FF"/>
          <w:sz w:val="20"/>
          <w:szCs w:val="20"/>
          <w:u w:val="single"/>
        </w:rPr>
        <w:t xml:space="preserve"> to as “</w:t>
      </w:r>
      <w:r w:rsidR="009B6EC2">
        <w:rPr>
          <w:color w:val="0000FF"/>
          <w:sz w:val="20"/>
          <w:szCs w:val="20"/>
          <w:u w:val="single"/>
        </w:rPr>
        <w:t>E</w:t>
      </w:r>
      <w:r w:rsidR="00A61D38" w:rsidRPr="00A61D38">
        <w:rPr>
          <w:color w:val="0000FF"/>
          <w:sz w:val="20"/>
          <w:szCs w:val="20"/>
          <w:u w:val="single"/>
        </w:rPr>
        <w:t>xtraction and upstream production.</w:t>
      </w:r>
      <w:r w:rsidR="00A32FBE">
        <w:rPr>
          <w:color w:val="0000FF"/>
          <w:sz w:val="20"/>
          <w:szCs w:val="20"/>
          <w:u w:val="single"/>
        </w:rPr>
        <w:t>”</w:t>
      </w:r>
      <w:r w:rsidR="00A61D38" w:rsidRPr="00A32FBE">
        <w:rPr>
          <w:rFonts w:eastAsiaTheme="minorEastAsia"/>
          <w:strike/>
          <w:color w:val="0000FF"/>
          <w:sz w:val="20"/>
          <w:szCs w:val="20"/>
        </w:rPr>
        <w:t>’</w:t>
      </w:r>
      <w:r w:rsidRPr="008348E3">
        <w:rPr>
          <w:rFonts w:eastAsiaTheme="minorEastAsia"/>
          <w:strike/>
          <w:color w:val="0000FF"/>
          <w:sz w:val="20"/>
          <w:szCs w:val="20"/>
        </w:rPr>
        <w:t>known as life cycle stage A1.</w:t>
      </w:r>
    </w:p>
    <w:p w14:paraId="7F1B1177" w14:textId="46661194" w:rsidR="008348E3" w:rsidRPr="008348E3" w:rsidRDefault="008348E3" w:rsidP="008348E3">
      <w:pPr>
        <w:spacing w:line="259" w:lineRule="auto"/>
        <w:rPr>
          <w:rFonts w:ascii="Source Sans Pro" w:eastAsia="Yu Mincho" w:hAnsi="Source Sans Pro" w:cs="Arial"/>
          <w:color w:val="FF0000"/>
          <w:kern w:val="0"/>
          <w:sz w:val="22"/>
          <w:szCs w:val="22"/>
          <w14:ligatures w14:val="none"/>
        </w:rPr>
      </w:pPr>
      <w:r w:rsidRPr="008348E3">
        <w:rPr>
          <w:rFonts w:ascii="Source Sans Pro" w:eastAsia="Yu Mincho" w:hAnsi="Source Sans Pro" w:cs="Arial"/>
          <w:b/>
          <w:bCs/>
          <w:i/>
          <w:iCs/>
          <w:color w:val="FF0000"/>
          <w:kern w:val="0"/>
          <w:sz w:val="22"/>
          <w:szCs w:val="22"/>
          <w14:ligatures w14:val="none"/>
        </w:rPr>
        <w:t>Module A2</w:t>
      </w:r>
      <w:r w:rsidRPr="008348E3">
        <w:rPr>
          <w:rFonts w:ascii="Source Sans Pro" w:eastAsia="Yu Mincho" w:hAnsi="Source Sans Pro" w:cs="Arial"/>
          <w:color w:val="FF0000"/>
          <w:kern w:val="0"/>
          <w:sz w:val="22"/>
          <w:szCs w:val="22"/>
          <w14:ligatures w14:val="none"/>
        </w:rPr>
        <w:t xml:space="preserve"> – The life cycle </w:t>
      </w:r>
      <w:r w:rsidR="00AF6AA5" w:rsidRPr="0032420C">
        <w:rPr>
          <w:i/>
          <w:iCs/>
          <w:color w:val="0000FF"/>
          <w:sz w:val="20"/>
          <w:szCs w:val="20"/>
          <w:u w:val="single"/>
        </w:rPr>
        <w:t xml:space="preserve">information </w:t>
      </w:r>
      <w:r w:rsidR="00AF6AA5" w:rsidRPr="008348E3">
        <w:rPr>
          <w:i/>
          <w:iCs/>
          <w:color w:val="0000FF"/>
          <w:sz w:val="20"/>
          <w:szCs w:val="20"/>
          <w:u w:val="single"/>
        </w:rPr>
        <w:t>module</w:t>
      </w:r>
      <w:r w:rsidRPr="008348E3">
        <w:rPr>
          <w:rFonts w:ascii="Source Sans Pro" w:eastAsia="Yu Mincho" w:hAnsi="Source Sans Pro" w:cs="Arial"/>
          <w:color w:val="FF0000"/>
          <w:kern w:val="0"/>
          <w:sz w:val="22"/>
          <w:szCs w:val="22"/>
          <w14:ligatures w14:val="none"/>
        </w:rPr>
        <w:t xml:space="preserve"> corresponding to the transport of raw materials to a product manufacturing facility or to multiple manufacturing facilities. Also </w:t>
      </w:r>
      <w:r w:rsidR="00AF6AA5" w:rsidRPr="00A61D38">
        <w:rPr>
          <w:color w:val="0000FF"/>
          <w:sz w:val="20"/>
          <w:szCs w:val="20"/>
          <w:u w:val="single"/>
        </w:rPr>
        <w:t>referred to as “</w:t>
      </w:r>
      <w:r w:rsidR="009B6EC2">
        <w:rPr>
          <w:color w:val="0000FF"/>
          <w:sz w:val="20"/>
          <w:szCs w:val="20"/>
          <w:u w:val="single"/>
        </w:rPr>
        <w:t>Transport to factory</w:t>
      </w:r>
      <w:r w:rsidR="00AF6AA5" w:rsidRPr="00A61D38">
        <w:rPr>
          <w:color w:val="0000FF"/>
          <w:sz w:val="20"/>
          <w:szCs w:val="20"/>
          <w:u w:val="single"/>
        </w:rPr>
        <w:t>.</w:t>
      </w:r>
      <w:r w:rsidR="00AF6AA5">
        <w:rPr>
          <w:color w:val="0000FF"/>
          <w:sz w:val="20"/>
          <w:szCs w:val="20"/>
          <w:u w:val="single"/>
        </w:rPr>
        <w:t>”</w:t>
      </w:r>
      <w:r w:rsidR="00AF6AA5" w:rsidRPr="00A32FBE">
        <w:rPr>
          <w:rFonts w:eastAsiaTheme="minorEastAsia"/>
          <w:strike/>
          <w:color w:val="0000FF"/>
          <w:sz w:val="20"/>
          <w:szCs w:val="20"/>
        </w:rPr>
        <w:t>’</w:t>
      </w:r>
      <w:r w:rsidR="00AF6AA5" w:rsidRPr="008348E3">
        <w:rPr>
          <w:rFonts w:eastAsiaTheme="minorEastAsia"/>
          <w:strike/>
          <w:color w:val="0000FF"/>
          <w:sz w:val="20"/>
          <w:szCs w:val="20"/>
        </w:rPr>
        <w:t>known as life cycle stage A</w:t>
      </w:r>
      <w:r w:rsidR="00AF6AA5">
        <w:rPr>
          <w:rFonts w:eastAsiaTheme="minorEastAsia"/>
          <w:strike/>
          <w:color w:val="0000FF"/>
          <w:sz w:val="20"/>
          <w:szCs w:val="20"/>
        </w:rPr>
        <w:t>2</w:t>
      </w:r>
      <w:r w:rsidR="00AF6AA5" w:rsidRPr="008348E3">
        <w:rPr>
          <w:rFonts w:eastAsiaTheme="minorEastAsia"/>
          <w:strike/>
          <w:color w:val="0000FF"/>
          <w:sz w:val="20"/>
          <w:szCs w:val="20"/>
        </w:rPr>
        <w:t>.</w:t>
      </w:r>
    </w:p>
    <w:p w14:paraId="4C7A061B" w14:textId="6A292AF9" w:rsidR="008348E3" w:rsidRPr="008348E3" w:rsidRDefault="008348E3" w:rsidP="008348E3">
      <w:pPr>
        <w:spacing w:line="259" w:lineRule="auto"/>
        <w:rPr>
          <w:rFonts w:ascii="Source Sans Pro" w:eastAsia="Yu Mincho" w:hAnsi="Source Sans Pro" w:cs="Arial"/>
          <w:color w:val="FF0000"/>
          <w:kern w:val="0"/>
          <w:sz w:val="22"/>
          <w:szCs w:val="22"/>
          <w14:ligatures w14:val="none"/>
        </w:rPr>
      </w:pPr>
      <w:r w:rsidRPr="008348E3">
        <w:rPr>
          <w:rFonts w:ascii="Source Sans Pro" w:eastAsia="Yu Mincho" w:hAnsi="Source Sans Pro" w:cs="Arial"/>
          <w:b/>
          <w:bCs/>
          <w:i/>
          <w:iCs/>
          <w:color w:val="FF0000"/>
          <w:kern w:val="0"/>
          <w:sz w:val="22"/>
          <w:szCs w:val="22"/>
          <w14:ligatures w14:val="none"/>
        </w:rPr>
        <w:t>Module A3</w:t>
      </w:r>
      <w:r w:rsidRPr="008348E3">
        <w:rPr>
          <w:rFonts w:ascii="Source Sans Pro" w:eastAsia="Yu Mincho" w:hAnsi="Source Sans Pro" w:cs="Arial"/>
          <w:color w:val="FF0000"/>
          <w:kern w:val="0"/>
          <w:sz w:val="22"/>
          <w:szCs w:val="22"/>
          <w14:ligatures w14:val="none"/>
        </w:rPr>
        <w:t xml:space="preserve"> – The life cycle </w:t>
      </w:r>
      <w:r w:rsidR="0087002D" w:rsidRPr="0032420C">
        <w:rPr>
          <w:i/>
          <w:iCs/>
          <w:color w:val="0000FF"/>
          <w:sz w:val="20"/>
          <w:szCs w:val="20"/>
          <w:u w:val="single"/>
        </w:rPr>
        <w:t xml:space="preserve">information </w:t>
      </w:r>
      <w:r w:rsidR="0087002D" w:rsidRPr="008348E3">
        <w:rPr>
          <w:i/>
          <w:iCs/>
          <w:color w:val="0000FF"/>
          <w:sz w:val="20"/>
          <w:szCs w:val="20"/>
          <w:u w:val="single"/>
        </w:rPr>
        <w:t>module</w:t>
      </w:r>
      <w:r w:rsidR="0087002D" w:rsidRPr="008348E3">
        <w:rPr>
          <w:rFonts w:ascii="Source Sans Pro" w:eastAsia="Yu Mincho" w:hAnsi="Source Sans Pro" w:cs="Arial"/>
          <w:color w:val="FF0000"/>
          <w:kern w:val="0"/>
          <w:sz w:val="22"/>
          <w:szCs w:val="22"/>
          <w14:ligatures w14:val="none"/>
        </w:rPr>
        <w:t xml:space="preserve"> </w:t>
      </w:r>
      <w:r w:rsidRPr="008348E3">
        <w:rPr>
          <w:rFonts w:ascii="Source Sans Pro" w:eastAsia="Yu Mincho" w:hAnsi="Source Sans Pro" w:cs="Arial"/>
          <w:color w:val="FF0000"/>
          <w:kern w:val="0"/>
          <w:sz w:val="22"/>
          <w:szCs w:val="22"/>
          <w14:ligatures w14:val="none"/>
        </w:rPr>
        <w:t xml:space="preserve">corresponding to the processes and materials required for the fabrication and production of a product. Also </w:t>
      </w:r>
      <w:r w:rsidR="0087002D" w:rsidRPr="00A61D38">
        <w:rPr>
          <w:color w:val="0000FF"/>
          <w:sz w:val="20"/>
          <w:szCs w:val="20"/>
          <w:u w:val="single"/>
        </w:rPr>
        <w:t>referred to as “</w:t>
      </w:r>
      <w:proofErr w:type="spellStart"/>
      <w:r w:rsidR="0087002D">
        <w:rPr>
          <w:color w:val="0000FF"/>
          <w:sz w:val="20"/>
          <w:szCs w:val="20"/>
          <w:u w:val="single"/>
        </w:rPr>
        <w:t>Manufacturing</w:t>
      </w:r>
      <w:r w:rsidR="0087002D" w:rsidRPr="00A61D38">
        <w:rPr>
          <w:color w:val="0000FF"/>
          <w:sz w:val="20"/>
          <w:szCs w:val="20"/>
          <w:u w:val="single"/>
        </w:rPr>
        <w:t>.</w:t>
      </w:r>
      <w:r w:rsidR="0087002D">
        <w:rPr>
          <w:color w:val="0000FF"/>
          <w:sz w:val="20"/>
          <w:szCs w:val="20"/>
          <w:u w:val="single"/>
        </w:rPr>
        <w:t>”</w:t>
      </w:r>
      <w:r w:rsidR="0087002D" w:rsidRPr="00A32FBE">
        <w:rPr>
          <w:rFonts w:eastAsiaTheme="minorEastAsia"/>
          <w:strike/>
          <w:color w:val="0000FF"/>
          <w:sz w:val="20"/>
          <w:szCs w:val="20"/>
        </w:rPr>
        <w:t>’</w:t>
      </w:r>
      <w:r w:rsidR="0087002D" w:rsidRPr="008348E3">
        <w:rPr>
          <w:rFonts w:eastAsiaTheme="minorEastAsia"/>
          <w:strike/>
          <w:color w:val="0000FF"/>
          <w:sz w:val="20"/>
          <w:szCs w:val="20"/>
        </w:rPr>
        <w:t>known</w:t>
      </w:r>
      <w:proofErr w:type="spellEnd"/>
      <w:r w:rsidR="0087002D" w:rsidRPr="008348E3">
        <w:rPr>
          <w:rFonts w:eastAsiaTheme="minorEastAsia"/>
          <w:strike/>
          <w:color w:val="0000FF"/>
          <w:sz w:val="20"/>
          <w:szCs w:val="20"/>
        </w:rPr>
        <w:t xml:space="preserve"> as life cycle stage A</w:t>
      </w:r>
      <w:r w:rsidR="0087002D">
        <w:rPr>
          <w:rFonts w:eastAsiaTheme="minorEastAsia"/>
          <w:strike/>
          <w:color w:val="0000FF"/>
          <w:sz w:val="20"/>
          <w:szCs w:val="20"/>
        </w:rPr>
        <w:t>2</w:t>
      </w:r>
      <w:r w:rsidR="0087002D" w:rsidRPr="008348E3">
        <w:rPr>
          <w:rFonts w:eastAsiaTheme="minorEastAsia"/>
          <w:strike/>
          <w:color w:val="0000FF"/>
          <w:sz w:val="20"/>
          <w:szCs w:val="20"/>
        </w:rPr>
        <w:t>.</w:t>
      </w:r>
    </w:p>
    <w:p w14:paraId="1ABB5D03" w14:textId="06894F8E" w:rsidR="009563C1" w:rsidRDefault="00C11929" w:rsidP="00CC50C9">
      <w:pPr>
        <w:rPr>
          <w:sz w:val="20"/>
          <w:szCs w:val="20"/>
        </w:rPr>
      </w:pPr>
      <w:r>
        <w:rPr>
          <w:sz w:val="20"/>
          <w:szCs w:val="20"/>
        </w:rPr>
        <w:t xml:space="preserve">Add new definition for </w:t>
      </w:r>
      <w:r w:rsidR="002D6C8B">
        <w:rPr>
          <w:sz w:val="20"/>
          <w:szCs w:val="20"/>
        </w:rPr>
        <w:t>‘</w:t>
      </w:r>
      <w:r>
        <w:rPr>
          <w:sz w:val="20"/>
          <w:szCs w:val="20"/>
        </w:rPr>
        <w:t>information module</w:t>
      </w:r>
      <w:r w:rsidR="002D6C8B">
        <w:rPr>
          <w:sz w:val="20"/>
          <w:szCs w:val="20"/>
        </w:rPr>
        <w:t>’</w:t>
      </w:r>
      <w:r>
        <w:rPr>
          <w:sz w:val="20"/>
          <w:szCs w:val="20"/>
        </w:rPr>
        <w:t xml:space="preserve"> to read as follows:</w:t>
      </w:r>
    </w:p>
    <w:p w14:paraId="74C0CC9B" w14:textId="77777777" w:rsidR="00D14F44" w:rsidRPr="0014333E" w:rsidRDefault="00D14F44" w:rsidP="0014333E">
      <w:pPr>
        <w:spacing w:after="0" w:line="259" w:lineRule="auto"/>
        <w:rPr>
          <w:b/>
          <w:bCs/>
          <w:color w:val="0000FF"/>
          <w:sz w:val="20"/>
          <w:szCs w:val="20"/>
          <w:u w:val="single"/>
        </w:rPr>
      </w:pPr>
      <w:r w:rsidRPr="0014333E">
        <w:rPr>
          <w:b/>
          <w:bCs/>
          <w:color w:val="0000FF"/>
          <w:sz w:val="20"/>
          <w:szCs w:val="20"/>
          <w:u w:val="single"/>
        </w:rPr>
        <w:t>information module</w:t>
      </w:r>
    </w:p>
    <w:p w14:paraId="23764641" w14:textId="77777777" w:rsidR="00D14F44" w:rsidRPr="0014333E" w:rsidRDefault="00D14F44" w:rsidP="0014333E">
      <w:pPr>
        <w:spacing w:line="259" w:lineRule="auto"/>
        <w:rPr>
          <w:color w:val="0000FF"/>
          <w:sz w:val="20"/>
          <w:szCs w:val="20"/>
          <w:u w:val="single"/>
        </w:rPr>
      </w:pPr>
      <w:r w:rsidRPr="0014333E">
        <w:rPr>
          <w:color w:val="0000FF"/>
          <w:sz w:val="20"/>
          <w:szCs w:val="20"/>
          <w:u w:val="single"/>
        </w:rPr>
        <w:t>compilation of data covering a unit process or a combination of unit processes that are part of the life cycle (of a product</w:t>
      </w:r>
    </w:p>
    <w:p w14:paraId="727B1C9D" w14:textId="5D29AF42" w:rsidR="002D6C8B" w:rsidRPr="001B27FA" w:rsidRDefault="002D6C8B" w:rsidP="002D6C8B">
      <w:pPr>
        <w:spacing w:line="259" w:lineRule="auto"/>
        <w:rPr>
          <w:color w:val="0000FF"/>
          <w:sz w:val="20"/>
          <w:szCs w:val="20"/>
          <w:u w:val="single"/>
          <w:lang w:val="en-CA"/>
        </w:rPr>
      </w:pPr>
      <w:r w:rsidRPr="001B27FA">
        <w:rPr>
          <w:color w:val="0000FF"/>
          <w:sz w:val="20"/>
          <w:szCs w:val="20"/>
          <w:u w:val="single"/>
          <w:lang w:val="en-CA"/>
        </w:rPr>
        <w:t xml:space="preserve">[SOURCE ISO </w:t>
      </w:r>
      <w:r w:rsidRPr="002D6C8B">
        <w:rPr>
          <w:color w:val="0000FF"/>
          <w:sz w:val="20"/>
          <w:szCs w:val="20"/>
          <w:u w:val="single"/>
        </w:rPr>
        <w:t>140</w:t>
      </w:r>
      <w:r w:rsidRPr="002D6C8B">
        <w:rPr>
          <w:color w:val="0000FF"/>
          <w:sz w:val="20"/>
          <w:szCs w:val="20"/>
          <w:u w:val="single"/>
        </w:rPr>
        <w:t>50</w:t>
      </w:r>
      <w:r w:rsidRPr="001B27FA">
        <w:rPr>
          <w:color w:val="0000FF"/>
          <w:sz w:val="20"/>
          <w:szCs w:val="20"/>
          <w:u w:val="single"/>
          <w:lang w:val="en-CA"/>
        </w:rPr>
        <w:t>:20</w:t>
      </w:r>
      <w:r>
        <w:rPr>
          <w:color w:val="0000FF"/>
          <w:sz w:val="20"/>
          <w:szCs w:val="20"/>
          <w:u w:val="single"/>
          <w:lang w:val="en-CA"/>
        </w:rPr>
        <w:t>20</w:t>
      </w:r>
      <w:r w:rsidRPr="001B27FA">
        <w:rPr>
          <w:color w:val="0000FF"/>
          <w:sz w:val="20"/>
          <w:szCs w:val="20"/>
          <w:u w:val="single"/>
          <w:lang w:val="en-CA"/>
        </w:rPr>
        <w:t xml:space="preserve">] </w:t>
      </w:r>
    </w:p>
    <w:p w14:paraId="1DAB737E" w14:textId="233563A0" w:rsidR="00C11929" w:rsidRDefault="002D02D8" w:rsidP="00CC50C9">
      <w:pPr>
        <w:rPr>
          <w:sz w:val="20"/>
          <w:szCs w:val="20"/>
        </w:rPr>
      </w:pPr>
      <w:r>
        <w:rPr>
          <w:sz w:val="20"/>
          <w:szCs w:val="20"/>
        </w:rPr>
        <w:t>Scan the document and revise all cases whe</w:t>
      </w:r>
      <w:r w:rsidR="002D6C8B">
        <w:rPr>
          <w:sz w:val="20"/>
          <w:szCs w:val="20"/>
        </w:rPr>
        <w:t>re</w:t>
      </w:r>
      <w:r>
        <w:rPr>
          <w:sz w:val="20"/>
          <w:szCs w:val="20"/>
        </w:rPr>
        <w:t xml:space="preserve"> A1, A2 and A3 are referred to as ‘stages</w:t>
      </w:r>
      <w:r w:rsidR="002D6C8B">
        <w:rPr>
          <w:sz w:val="20"/>
          <w:szCs w:val="20"/>
        </w:rPr>
        <w:t>’</w:t>
      </w:r>
      <w:r>
        <w:rPr>
          <w:sz w:val="20"/>
          <w:szCs w:val="20"/>
        </w:rPr>
        <w:t xml:space="preserve"> and refer to them as an </w:t>
      </w:r>
      <w:r w:rsidR="002D6C8B">
        <w:rPr>
          <w:sz w:val="20"/>
          <w:szCs w:val="20"/>
        </w:rPr>
        <w:t>‘</w:t>
      </w:r>
      <w:r>
        <w:rPr>
          <w:sz w:val="20"/>
          <w:szCs w:val="20"/>
        </w:rPr>
        <w:t>information module(s).</w:t>
      </w:r>
      <w:r w:rsidR="002D6C8B">
        <w:rPr>
          <w:sz w:val="20"/>
          <w:szCs w:val="20"/>
        </w:rPr>
        <w:t>’</w:t>
      </w:r>
    </w:p>
    <w:p w14:paraId="0E512184" w14:textId="5FECD357" w:rsidR="00FA6748" w:rsidRPr="007C1AF2" w:rsidRDefault="00FA6748" w:rsidP="00FA6748">
      <w:pPr>
        <w:spacing w:after="0"/>
        <w:rPr>
          <w:b/>
          <w:sz w:val="20"/>
          <w:szCs w:val="20"/>
        </w:rPr>
      </w:pPr>
      <w:r w:rsidRPr="00E92DFF">
        <w:rPr>
          <w:b/>
          <w:bCs/>
          <w:sz w:val="20"/>
          <w:szCs w:val="20"/>
          <w:u w:val="single"/>
        </w:rPr>
        <w:t xml:space="preserve">Section: </w:t>
      </w:r>
      <w:r>
        <w:rPr>
          <w:b/>
          <w:bCs/>
          <w:sz w:val="20"/>
          <w:szCs w:val="20"/>
          <w:u w:val="single"/>
        </w:rPr>
        <w:t>3.2</w:t>
      </w:r>
      <w:r w:rsidRPr="00E92DFF">
        <w:rPr>
          <w:b/>
          <w:bCs/>
          <w:sz w:val="20"/>
          <w:szCs w:val="20"/>
          <w:u w:val="single"/>
        </w:rPr>
        <w:t xml:space="preserve"> </w:t>
      </w:r>
      <w:r>
        <w:rPr>
          <w:b/>
          <w:bCs/>
          <w:sz w:val="20"/>
          <w:szCs w:val="20"/>
          <w:u w:val="single"/>
        </w:rPr>
        <w:t>Definitions –</w:t>
      </w:r>
      <w:r w:rsidRPr="007C1AF2">
        <w:rPr>
          <w:b/>
          <w:sz w:val="20"/>
          <w:szCs w:val="20"/>
        </w:rPr>
        <w:t xml:space="preserve"> </w:t>
      </w:r>
      <w:r>
        <w:rPr>
          <w:b/>
          <w:bCs/>
          <w:sz w:val="20"/>
          <w:szCs w:val="20"/>
        </w:rPr>
        <w:t>‘</w:t>
      </w:r>
      <w:r>
        <w:rPr>
          <w:b/>
          <w:sz w:val="20"/>
          <w:szCs w:val="20"/>
        </w:rPr>
        <w:t>shall</w:t>
      </w:r>
      <w:r>
        <w:rPr>
          <w:b/>
          <w:bCs/>
          <w:sz w:val="20"/>
          <w:szCs w:val="20"/>
        </w:rPr>
        <w:t>’</w:t>
      </w:r>
    </w:p>
    <w:p w14:paraId="2AA5C401" w14:textId="2625B3FC" w:rsidR="00D91627" w:rsidRPr="004E6790" w:rsidRDefault="00D91627" w:rsidP="00D91627">
      <w:pPr>
        <w:spacing w:after="0"/>
        <w:rPr>
          <w:sz w:val="20"/>
          <w:szCs w:val="20"/>
        </w:rPr>
      </w:pPr>
      <w:r>
        <w:rPr>
          <w:sz w:val="20"/>
          <w:szCs w:val="20"/>
        </w:rPr>
        <w:t>Definitions</w:t>
      </w:r>
      <w:r w:rsidRPr="004E6790">
        <w:rPr>
          <w:sz w:val="20"/>
          <w:szCs w:val="20"/>
        </w:rPr>
        <w:t xml:space="preserve"> Comment </w:t>
      </w:r>
      <w:r>
        <w:rPr>
          <w:sz w:val="20"/>
          <w:szCs w:val="20"/>
        </w:rPr>
        <w:t>N</w:t>
      </w:r>
      <w:r w:rsidRPr="004E6790">
        <w:rPr>
          <w:sz w:val="20"/>
          <w:szCs w:val="20"/>
        </w:rPr>
        <w:t>:</w:t>
      </w:r>
    </w:p>
    <w:p w14:paraId="597F83E5" w14:textId="3A82C70E" w:rsidR="00FA6748" w:rsidRDefault="001F5433" w:rsidP="00FA6748">
      <w:pPr>
        <w:spacing w:after="0"/>
        <w:rPr>
          <w:sz w:val="20"/>
          <w:szCs w:val="20"/>
        </w:rPr>
      </w:pPr>
      <w:r>
        <w:rPr>
          <w:sz w:val="20"/>
          <w:szCs w:val="20"/>
        </w:rPr>
        <w:t xml:space="preserve">Provide a definition of </w:t>
      </w:r>
      <w:r w:rsidR="003B1FF0">
        <w:rPr>
          <w:sz w:val="20"/>
          <w:szCs w:val="20"/>
        </w:rPr>
        <w:t xml:space="preserve">the </w:t>
      </w:r>
      <w:r>
        <w:rPr>
          <w:sz w:val="20"/>
          <w:szCs w:val="20"/>
        </w:rPr>
        <w:t>normative term</w:t>
      </w:r>
      <w:r w:rsidR="003B1FF0">
        <w:rPr>
          <w:sz w:val="20"/>
          <w:szCs w:val="20"/>
        </w:rPr>
        <w:t xml:space="preserve"> </w:t>
      </w:r>
      <w:r w:rsidR="00D91627">
        <w:rPr>
          <w:sz w:val="20"/>
          <w:szCs w:val="20"/>
        </w:rPr>
        <w:t>‘</w:t>
      </w:r>
      <w:r>
        <w:rPr>
          <w:sz w:val="20"/>
          <w:szCs w:val="20"/>
        </w:rPr>
        <w:t>may</w:t>
      </w:r>
      <w:r w:rsidR="004D3551">
        <w:rPr>
          <w:sz w:val="20"/>
          <w:szCs w:val="20"/>
        </w:rPr>
        <w:t>.</w:t>
      </w:r>
      <w:r w:rsidR="00D91627">
        <w:rPr>
          <w:sz w:val="20"/>
          <w:szCs w:val="20"/>
        </w:rPr>
        <w:t>’</w:t>
      </w:r>
      <w:r w:rsidR="004D3551">
        <w:rPr>
          <w:sz w:val="20"/>
          <w:szCs w:val="20"/>
        </w:rPr>
        <w:t xml:space="preserve">  </w:t>
      </w:r>
      <w:r w:rsidR="00D91627">
        <w:rPr>
          <w:sz w:val="20"/>
          <w:szCs w:val="20"/>
        </w:rPr>
        <w:t>Throughout the document r</w:t>
      </w:r>
      <w:r w:rsidR="004D3551">
        <w:rPr>
          <w:sz w:val="20"/>
          <w:szCs w:val="20"/>
        </w:rPr>
        <w:t>eplace ‘must’ with shall.’</w:t>
      </w:r>
      <w:r>
        <w:rPr>
          <w:sz w:val="20"/>
          <w:szCs w:val="20"/>
        </w:rPr>
        <w:t xml:space="preserve"> </w:t>
      </w:r>
      <w:r w:rsidR="004D3551">
        <w:rPr>
          <w:sz w:val="20"/>
          <w:szCs w:val="20"/>
        </w:rPr>
        <w:t xml:space="preserve">Revise text to </w:t>
      </w:r>
      <w:r w:rsidR="007C5F32">
        <w:rPr>
          <w:sz w:val="20"/>
          <w:szCs w:val="20"/>
        </w:rPr>
        <w:t xml:space="preserve">use </w:t>
      </w:r>
      <w:r w:rsidR="00D91627">
        <w:rPr>
          <w:sz w:val="20"/>
          <w:szCs w:val="20"/>
        </w:rPr>
        <w:t>‘</w:t>
      </w:r>
      <w:r w:rsidR="007C5F32">
        <w:rPr>
          <w:sz w:val="20"/>
          <w:szCs w:val="20"/>
        </w:rPr>
        <w:t>may</w:t>
      </w:r>
      <w:r w:rsidR="00D91627">
        <w:rPr>
          <w:sz w:val="20"/>
          <w:szCs w:val="20"/>
        </w:rPr>
        <w:t>’</w:t>
      </w:r>
      <w:r w:rsidR="007C5F32">
        <w:rPr>
          <w:sz w:val="20"/>
          <w:szCs w:val="20"/>
        </w:rPr>
        <w:t xml:space="preserve"> in place of </w:t>
      </w:r>
      <w:r w:rsidR="0057515E">
        <w:rPr>
          <w:sz w:val="20"/>
          <w:szCs w:val="20"/>
        </w:rPr>
        <w:t xml:space="preserve">reference to </w:t>
      </w:r>
      <w:r w:rsidR="00045127">
        <w:rPr>
          <w:sz w:val="20"/>
          <w:szCs w:val="20"/>
        </w:rPr>
        <w:t>‘</w:t>
      </w:r>
      <w:r w:rsidR="005D279C">
        <w:rPr>
          <w:sz w:val="20"/>
          <w:szCs w:val="20"/>
        </w:rPr>
        <w:t>it is allowable</w:t>
      </w:r>
      <w:r w:rsidR="00045127">
        <w:rPr>
          <w:sz w:val="20"/>
          <w:szCs w:val="20"/>
        </w:rPr>
        <w:t>’</w:t>
      </w:r>
      <w:r w:rsidR="005D279C">
        <w:rPr>
          <w:sz w:val="20"/>
          <w:szCs w:val="20"/>
        </w:rPr>
        <w:t xml:space="preserve"> and ‘is/are allowed.’</w:t>
      </w:r>
      <w:r w:rsidR="00AF7D58">
        <w:rPr>
          <w:sz w:val="20"/>
          <w:szCs w:val="20"/>
        </w:rPr>
        <w:t xml:space="preserve">  </w:t>
      </w:r>
      <w:r w:rsidR="00F23F2F">
        <w:rPr>
          <w:sz w:val="20"/>
          <w:szCs w:val="20"/>
        </w:rPr>
        <w:t xml:space="preserve">Remove all mandatory provisions </w:t>
      </w:r>
      <w:r w:rsidR="00AF7D58">
        <w:rPr>
          <w:sz w:val="20"/>
          <w:szCs w:val="20"/>
        </w:rPr>
        <w:t xml:space="preserve">(shall/must) </w:t>
      </w:r>
      <w:r w:rsidR="00F23F2F">
        <w:rPr>
          <w:sz w:val="20"/>
          <w:szCs w:val="20"/>
        </w:rPr>
        <w:t xml:space="preserve">contained within Section 3.2 </w:t>
      </w:r>
      <w:r w:rsidR="00AF7D58">
        <w:rPr>
          <w:sz w:val="20"/>
          <w:szCs w:val="20"/>
        </w:rPr>
        <w:t>Definitions</w:t>
      </w:r>
      <w:r w:rsidR="00F23F2F">
        <w:rPr>
          <w:sz w:val="20"/>
          <w:szCs w:val="20"/>
        </w:rPr>
        <w:t xml:space="preserve"> </w:t>
      </w:r>
      <w:r w:rsidR="00D91627">
        <w:rPr>
          <w:sz w:val="20"/>
          <w:szCs w:val="20"/>
        </w:rPr>
        <w:t xml:space="preserve">(and Footnotes) </w:t>
      </w:r>
      <w:r w:rsidR="00F23F2F">
        <w:rPr>
          <w:sz w:val="20"/>
          <w:szCs w:val="20"/>
        </w:rPr>
        <w:t xml:space="preserve">and move the </w:t>
      </w:r>
      <w:r w:rsidR="00AF7D58">
        <w:rPr>
          <w:sz w:val="20"/>
          <w:szCs w:val="20"/>
        </w:rPr>
        <w:t xml:space="preserve">provisions to the main body of the document. </w:t>
      </w:r>
      <w:r w:rsidR="00FA6748">
        <w:rPr>
          <w:sz w:val="20"/>
          <w:szCs w:val="20"/>
        </w:rPr>
        <w:t xml:space="preserve">  </w:t>
      </w:r>
    </w:p>
    <w:p w14:paraId="2196D24C" w14:textId="77777777" w:rsidR="00612A95" w:rsidRPr="005333AC" w:rsidRDefault="00612A95" w:rsidP="00FA6748">
      <w:pPr>
        <w:spacing w:after="0"/>
      </w:pPr>
    </w:p>
    <w:p w14:paraId="3EA67A1F" w14:textId="46229AAB" w:rsidR="006F18F5" w:rsidRPr="00E92DFF" w:rsidRDefault="006F18F5" w:rsidP="006F18F5">
      <w:pPr>
        <w:spacing w:after="0"/>
        <w:rPr>
          <w:b/>
          <w:bCs/>
          <w:sz w:val="20"/>
          <w:szCs w:val="20"/>
          <w:u w:val="single"/>
        </w:rPr>
      </w:pPr>
      <w:r w:rsidRPr="00E92DFF">
        <w:rPr>
          <w:b/>
          <w:bCs/>
          <w:sz w:val="20"/>
          <w:szCs w:val="20"/>
          <w:u w:val="single"/>
        </w:rPr>
        <w:t xml:space="preserve">Section: </w:t>
      </w:r>
      <w:r>
        <w:rPr>
          <w:b/>
          <w:bCs/>
          <w:sz w:val="20"/>
          <w:szCs w:val="20"/>
          <w:u w:val="single"/>
        </w:rPr>
        <w:t>5.3.5 Biogenic Carbon</w:t>
      </w:r>
    </w:p>
    <w:p w14:paraId="650606AB" w14:textId="4E3714C9" w:rsidR="00F816A1" w:rsidRDefault="00F816A1" w:rsidP="00F816A1">
      <w:pPr>
        <w:rPr>
          <w:sz w:val="20"/>
          <w:szCs w:val="20"/>
        </w:rPr>
      </w:pPr>
      <w:r>
        <w:rPr>
          <w:sz w:val="20"/>
          <w:szCs w:val="20"/>
        </w:rPr>
        <w:t xml:space="preserve">Revise </w:t>
      </w:r>
      <w:r>
        <w:rPr>
          <w:sz w:val="20"/>
          <w:szCs w:val="20"/>
        </w:rPr>
        <w:t>text</w:t>
      </w:r>
      <w:r>
        <w:rPr>
          <w:sz w:val="20"/>
          <w:szCs w:val="20"/>
        </w:rPr>
        <w:t xml:space="preserve"> to read as follows:</w:t>
      </w:r>
    </w:p>
    <w:p w14:paraId="1EA51861" w14:textId="5B934DBA" w:rsidR="00AB4FBE" w:rsidRDefault="00AB4FBE" w:rsidP="00AB4FBE">
      <w:pPr>
        <w:rPr>
          <w:color w:val="0000FF"/>
          <w:sz w:val="20"/>
          <w:szCs w:val="20"/>
          <w:u w:val="single"/>
        </w:rPr>
      </w:pPr>
      <w:r w:rsidRPr="00AB4FBE">
        <w:rPr>
          <w:i/>
          <w:iCs/>
          <w:color w:val="FF0000"/>
          <w:sz w:val="20"/>
          <w:szCs w:val="20"/>
        </w:rPr>
        <w:t>Biogenic carbon</w:t>
      </w:r>
      <w:r w:rsidRPr="00AB4FBE">
        <w:rPr>
          <w:color w:val="FF0000"/>
          <w:sz w:val="20"/>
          <w:szCs w:val="20"/>
        </w:rPr>
        <w:t xml:space="preserve"> flows shall be calculated in accordance with Section 6 and reported </w:t>
      </w:r>
      <w:r w:rsidR="001C2786">
        <w:rPr>
          <w:color w:val="0000FF"/>
          <w:sz w:val="20"/>
          <w:szCs w:val="20"/>
          <w:u w:val="single"/>
        </w:rPr>
        <w:t xml:space="preserve">in the </w:t>
      </w:r>
      <w:r w:rsidR="00F816A1" w:rsidRPr="00F816A1">
        <w:rPr>
          <w:i/>
          <w:iCs/>
          <w:color w:val="0000FF"/>
          <w:sz w:val="20"/>
          <w:szCs w:val="20"/>
          <w:u w:val="single"/>
        </w:rPr>
        <w:t xml:space="preserve">information </w:t>
      </w:r>
      <w:r w:rsidR="001C2786" w:rsidRPr="00F816A1">
        <w:rPr>
          <w:i/>
          <w:iCs/>
          <w:color w:val="0000FF"/>
          <w:sz w:val="20"/>
          <w:szCs w:val="20"/>
          <w:u w:val="single"/>
        </w:rPr>
        <w:t>modules</w:t>
      </w:r>
      <w:r w:rsidR="001C2786">
        <w:rPr>
          <w:color w:val="0000FF"/>
          <w:sz w:val="20"/>
          <w:szCs w:val="20"/>
          <w:u w:val="single"/>
        </w:rPr>
        <w:t xml:space="preserve"> in which the flows take place </w:t>
      </w:r>
      <w:r w:rsidRPr="001C2786">
        <w:rPr>
          <w:strike/>
          <w:color w:val="0000FF"/>
          <w:sz w:val="20"/>
          <w:szCs w:val="20"/>
        </w:rPr>
        <w:t xml:space="preserve">for </w:t>
      </w:r>
      <w:r w:rsidRPr="001C2786">
        <w:rPr>
          <w:i/>
          <w:iCs/>
          <w:strike/>
          <w:color w:val="0000FF"/>
          <w:sz w:val="20"/>
          <w:szCs w:val="20"/>
        </w:rPr>
        <w:t>LCA</w:t>
      </w:r>
      <w:r w:rsidRPr="001C2786">
        <w:rPr>
          <w:strike/>
          <w:color w:val="0000FF"/>
          <w:sz w:val="20"/>
          <w:szCs w:val="20"/>
        </w:rPr>
        <w:t xml:space="preserve"> modules A1-A3 only</w:t>
      </w:r>
      <w:r w:rsidRPr="00AB4FBE">
        <w:rPr>
          <w:color w:val="FF0000"/>
          <w:sz w:val="20"/>
          <w:szCs w:val="20"/>
        </w:rPr>
        <w:t xml:space="preserve">.  </w:t>
      </w:r>
      <w:r w:rsidR="007532E9" w:rsidRPr="00900005">
        <w:rPr>
          <w:color w:val="0000FF"/>
          <w:sz w:val="20"/>
          <w:szCs w:val="20"/>
          <w:u w:val="single"/>
        </w:rPr>
        <w:t>For wood</w:t>
      </w:r>
      <w:r w:rsidR="00900005" w:rsidRPr="00900005">
        <w:rPr>
          <w:color w:val="0000FF"/>
          <w:sz w:val="20"/>
          <w:szCs w:val="20"/>
          <w:u w:val="single"/>
        </w:rPr>
        <w:t xml:space="preserve"> pro</w:t>
      </w:r>
      <w:r w:rsidR="00900005">
        <w:rPr>
          <w:color w:val="0000FF"/>
          <w:sz w:val="20"/>
          <w:szCs w:val="20"/>
          <w:u w:val="single"/>
        </w:rPr>
        <w:t xml:space="preserve">ducts, </w:t>
      </w:r>
      <w:r w:rsidR="00900005" w:rsidRPr="00900005">
        <w:rPr>
          <w:i/>
          <w:iCs/>
          <w:color w:val="0000FF"/>
          <w:sz w:val="20"/>
          <w:szCs w:val="20"/>
          <w:u w:val="single"/>
        </w:rPr>
        <w:t>biogenic carbon</w:t>
      </w:r>
      <w:r w:rsidR="00900005">
        <w:rPr>
          <w:color w:val="0000FF"/>
          <w:sz w:val="20"/>
          <w:szCs w:val="20"/>
          <w:u w:val="single"/>
        </w:rPr>
        <w:t xml:space="preserve"> flows shall only be accounted for when the wood originates from sustainably managed forests</w:t>
      </w:r>
      <w:r w:rsidR="00185DB4">
        <w:rPr>
          <w:color w:val="0000FF"/>
          <w:sz w:val="20"/>
          <w:szCs w:val="20"/>
          <w:u w:val="single"/>
        </w:rPr>
        <w:t>*</w:t>
      </w:r>
      <w:r w:rsidR="00900005">
        <w:rPr>
          <w:color w:val="0000FF"/>
          <w:sz w:val="20"/>
          <w:szCs w:val="20"/>
          <w:u w:val="single"/>
        </w:rPr>
        <w:t>.</w:t>
      </w:r>
    </w:p>
    <w:p w14:paraId="1EA518A0" w14:textId="36A2AE25" w:rsidR="009519AA" w:rsidRDefault="00185DB4" w:rsidP="009519AA">
      <w:pPr>
        <w:rPr>
          <w:color w:val="0000FF"/>
          <w:sz w:val="20"/>
          <w:szCs w:val="20"/>
          <w:u w:val="single"/>
        </w:rPr>
      </w:pPr>
      <w:r>
        <w:rPr>
          <w:color w:val="0000FF"/>
          <w:sz w:val="20"/>
          <w:szCs w:val="20"/>
          <w:u w:val="single"/>
        </w:rPr>
        <w:t>*(Infor</w:t>
      </w:r>
      <w:r w:rsidR="001F5155">
        <w:rPr>
          <w:color w:val="0000FF"/>
          <w:sz w:val="20"/>
          <w:szCs w:val="20"/>
          <w:u w:val="single"/>
        </w:rPr>
        <w:t xml:space="preserve">mative Note): </w:t>
      </w:r>
      <w:r w:rsidR="001F5155" w:rsidRPr="001F5155">
        <w:rPr>
          <w:color w:val="0000FF"/>
          <w:sz w:val="20"/>
          <w:szCs w:val="20"/>
          <w:u w:val="single"/>
        </w:rPr>
        <w:t>Th</w:t>
      </w:r>
      <w:r w:rsidR="001F5155">
        <w:rPr>
          <w:color w:val="0000FF"/>
          <w:sz w:val="20"/>
          <w:szCs w:val="20"/>
          <w:u w:val="single"/>
        </w:rPr>
        <w:t xml:space="preserve">e concept of sustainably managed forests is linked but not limited to respective certification schemes. Other </w:t>
      </w:r>
      <w:proofErr w:type="gramStart"/>
      <w:r w:rsidR="001F5155">
        <w:rPr>
          <w:color w:val="0000FF"/>
          <w:sz w:val="20"/>
          <w:szCs w:val="20"/>
          <w:u w:val="single"/>
        </w:rPr>
        <w:t>evidences</w:t>
      </w:r>
      <w:proofErr w:type="gramEnd"/>
      <w:r w:rsidR="001F5155">
        <w:rPr>
          <w:color w:val="0000FF"/>
          <w:sz w:val="20"/>
          <w:szCs w:val="20"/>
          <w:u w:val="single"/>
        </w:rPr>
        <w:t xml:space="preserve"> such as national reporting under the United Nations Framework Convention on Climate Change (UNFCCC) can be used to identify forests with stable or increasing forest carbon stocks.</w:t>
      </w:r>
    </w:p>
    <w:p w14:paraId="3049DF83" w14:textId="77777777" w:rsidR="009519AA" w:rsidRDefault="009519AA" w:rsidP="00B701DD">
      <w:pPr>
        <w:spacing w:after="0"/>
        <w:rPr>
          <w:b/>
          <w:bCs/>
          <w:sz w:val="20"/>
          <w:szCs w:val="20"/>
          <w:u w:val="single"/>
        </w:rPr>
      </w:pPr>
    </w:p>
    <w:p w14:paraId="1A149310" w14:textId="77777777" w:rsidR="009519AA" w:rsidRDefault="009519AA" w:rsidP="00B701DD">
      <w:pPr>
        <w:spacing w:after="0"/>
        <w:rPr>
          <w:b/>
          <w:bCs/>
          <w:sz w:val="20"/>
          <w:szCs w:val="20"/>
          <w:u w:val="single"/>
        </w:rPr>
      </w:pPr>
    </w:p>
    <w:p w14:paraId="3AC3ED84" w14:textId="1D106C39" w:rsidR="00B701DD" w:rsidRPr="00E92DFF" w:rsidRDefault="00B701DD" w:rsidP="00B701DD">
      <w:pPr>
        <w:spacing w:after="0"/>
        <w:rPr>
          <w:b/>
          <w:bCs/>
          <w:sz w:val="20"/>
          <w:szCs w:val="20"/>
          <w:u w:val="single"/>
        </w:rPr>
      </w:pPr>
      <w:r w:rsidRPr="00E92DFF">
        <w:rPr>
          <w:b/>
          <w:bCs/>
          <w:sz w:val="20"/>
          <w:szCs w:val="20"/>
          <w:u w:val="single"/>
        </w:rPr>
        <w:t xml:space="preserve">Section: </w:t>
      </w:r>
      <w:r>
        <w:rPr>
          <w:b/>
          <w:bCs/>
          <w:sz w:val="20"/>
          <w:szCs w:val="20"/>
          <w:u w:val="single"/>
        </w:rPr>
        <w:t>5.3.6 Carbonation</w:t>
      </w:r>
    </w:p>
    <w:p w14:paraId="62677E5C" w14:textId="77777777" w:rsidR="00407186" w:rsidRDefault="00407186" w:rsidP="00407186">
      <w:pPr>
        <w:rPr>
          <w:sz w:val="20"/>
          <w:szCs w:val="20"/>
        </w:rPr>
      </w:pPr>
      <w:r>
        <w:rPr>
          <w:sz w:val="20"/>
          <w:szCs w:val="20"/>
        </w:rPr>
        <w:t>Revise text to read as follows:</w:t>
      </w:r>
    </w:p>
    <w:p w14:paraId="61E1F76D" w14:textId="44484CDA" w:rsidR="00413CB4" w:rsidRDefault="00413CB4" w:rsidP="00413CB4">
      <w:pPr>
        <w:rPr>
          <w:color w:val="FF0000"/>
          <w:sz w:val="20"/>
          <w:szCs w:val="20"/>
        </w:rPr>
      </w:pPr>
      <w:r w:rsidRPr="00407186">
        <w:rPr>
          <w:i/>
          <w:iCs/>
          <w:color w:val="FF0000"/>
          <w:sz w:val="20"/>
          <w:szCs w:val="20"/>
        </w:rPr>
        <w:t>Sequestered</w:t>
      </w:r>
      <w:r w:rsidRPr="00413CB4">
        <w:rPr>
          <w:color w:val="FF0000"/>
          <w:sz w:val="20"/>
          <w:szCs w:val="20"/>
        </w:rPr>
        <w:t xml:space="preserve"> carbon from the process of </w:t>
      </w:r>
      <w:r w:rsidRPr="00407186">
        <w:rPr>
          <w:i/>
          <w:iCs/>
          <w:color w:val="FF0000"/>
          <w:sz w:val="20"/>
          <w:szCs w:val="20"/>
        </w:rPr>
        <w:t>carbonation</w:t>
      </w:r>
      <w:r w:rsidRPr="00413CB4">
        <w:rPr>
          <w:color w:val="FF0000"/>
          <w:sz w:val="20"/>
          <w:szCs w:val="20"/>
        </w:rPr>
        <w:t xml:space="preserve"> shall be calculated in accordance with Section </w:t>
      </w:r>
      <w:r>
        <w:rPr>
          <w:color w:val="FF0000"/>
          <w:sz w:val="20"/>
          <w:szCs w:val="20"/>
        </w:rPr>
        <w:t>6</w:t>
      </w:r>
      <w:r w:rsidRPr="00413CB4">
        <w:rPr>
          <w:color w:val="FF0000"/>
          <w:sz w:val="20"/>
          <w:szCs w:val="20"/>
        </w:rPr>
        <w:t xml:space="preserve"> and reported for </w:t>
      </w:r>
      <w:r w:rsidR="00093A89">
        <w:rPr>
          <w:color w:val="0000FF"/>
          <w:sz w:val="20"/>
          <w:szCs w:val="20"/>
          <w:u w:val="single"/>
        </w:rPr>
        <w:t>the</w:t>
      </w:r>
      <w:r w:rsidR="00FA54E0">
        <w:rPr>
          <w:color w:val="0000FF"/>
          <w:sz w:val="20"/>
          <w:szCs w:val="20"/>
          <w:u w:val="single"/>
        </w:rPr>
        <w:t xml:space="preserve"> </w:t>
      </w:r>
      <w:r w:rsidR="001D7EE7">
        <w:rPr>
          <w:color w:val="0000FF"/>
          <w:sz w:val="20"/>
          <w:szCs w:val="20"/>
          <w:u w:val="single"/>
        </w:rPr>
        <w:t>use (B1) and end-of-life (</w:t>
      </w:r>
      <w:r w:rsidR="008676C6">
        <w:rPr>
          <w:color w:val="0000FF"/>
          <w:sz w:val="20"/>
          <w:szCs w:val="20"/>
          <w:u w:val="single"/>
        </w:rPr>
        <w:t>C3/C4) modules, where applicable</w:t>
      </w:r>
      <w:r w:rsidR="004C37E6">
        <w:rPr>
          <w:color w:val="0000FF"/>
          <w:sz w:val="20"/>
          <w:szCs w:val="20"/>
          <w:u w:val="single"/>
        </w:rPr>
        <w:t>*</w:t>
      </w:r>
      <w:r w:rsidR="00093A89">
        <w:rPr>
          <w:color w:val="0000FF"/>
          <w:sz w:val="20"/>
          <w:szCs w:val="20"/>
          <w:u w:val="single"/>
        </w:rPr>
        <w:t xml:space="preserve"> </w:t>
      </w:r>
      <w:r w:rsidRPr="008676C6">
        <w:rPr>
          <w:strike/>
          <w:color w:val="0000FF"/>
          <w:sz w:val="20"/>
          <w:szCs w:val="20"/>
        </w:rPr>
        <w:t>LCA modules A1-A3 only</w:t>
      </w:r>
      <w:r w:rsidRPr="00413CB4">
        <w:rPr>
          <w:color w:val="FF0000"/>
          <w:sz w:val="20"/>
          <w:szCs w:val="20"/>
        </w:rPr>
        <w:t xml:space="preserve">. </w:t>
      </w:r>
    </w:p>
    <w:p w14:paraId="6BA599EA" w14:textId="19F96C55" w:rsidR="004C37E6" w:rsidRPr="004C37E6" w:rsidRDefault="004C37E6" w:rsidP="00413CB4">
      <w:pPr>
        <w:rPr>
          <w:rFonts w:eastAsiaTheme="minorEastAsia"/>
          <w:color w:val="0000FF"/>
          <w:sz w:val="20"/>
          <w:szCs w:val="20"/>
          <w:u w:val="single"/>
        </w:rPr>
      </w:pPr>
      <w:r>
        <w:rPr>
          <w:color w:val="0000FF"/>
          <w:sz w:val="20"/>
          <w:szCs w:val="20"/>
          <w:u w:val="single"/>
        </w:rPr>
        <w:t xml:space="preserve">*(Informative Note) </w:t>
      </w:r>
      <w:r w:rsidR="00224B38">
        <w:rPr>
          <w:color w:val="0000FF"/>
          <w:sz w:val="20"/>
          <w:szCs w:val="20"/>
          <w:u w:val="single"/>
        </w:rPr>
        <w:t xml:space="preserve">Since the </w:t>
      </w:r>
      <w:r w:rsidR="005E4E20">
        <w:rPr>
          <w:color w:val="0000FF"/>
          <w:sz w:val="20"/>
          <w:szCs w:val="20"/>
          <w:u w:val="single"/>
        </w:rPr>
        <w:t xml:space="preserve">system boundary in this current </w:t>
      </w:r>
      <w:r w:rsidR="00837F6C">
        <w:rPr>
          <w:color w:val="0000FF"/>
          <w:sz w:val="20"/>
          <w:szCs w:val="20"/>
          <w:u w:val="single"/>
        </w:rPr>
        <w:t>standard</w:t>
      </w:r>
      <w:r w:rsidR="00224B38">
        <w:rPr>
          <w:color w:val="0000FF"/>
          <w:sz w:val="20"/>
          <w:szCs w:val="20"/>
          <w:u w:val="single"/>
        </w:rPr>
        <w:t xml:space="preserve"> is limited to </w:t>
      </w:r>
      <w:r w:rsidR="00407186" w:rsidRPr="00407186">
        <w:rPr>
          <w:i/>
          <w:iCs/>
          <w:color w:val="0000FF"/>
          <w:sz w:val="20"/>
          <w:szCs w:val="20"/>
          <w:u w:val="single"/>
        </w:rPr>
        <w:t xml:space="preserve">information </w:t>
      </w:r>
      <w:r w:rsidR="00224B38" w:rsidRPr="00407186">
        <w:rPr>
          <w:i/>
          <w:iCs/>
          <w:color w:val="0000FF"/>
          <w:sz w:val="20"/>
          <w:szCs w:val="20"/>
          <w:u w:val="single"/>
        </w:rPr>
        <w:t>modules</w:t>
      </w:r>
      <w:r w:rsidR="00224B38">
        <w:rPr>
          <w:color w:val="0000FF"/>
          <w:sz w:val="20"/>
          <w:szCs w:val="20"/>
          <w:u w:val="single"/>
        </w:rPr>
        <w:t xml:space="preserve"> A1-A3</w:t>
      </w:r>
      <w:r w:rsidR="00837F6C">
        <w:rPr>
          <w:color w:val="0000FF"/>
          <w:sz w:val="20"/>
          <w:szCs w:val="20"/>
          <w:u w:val="single"/>
        </w:rPr>
        <w:t xml:space="preserve">, </w:t>
      </w:r>
      <w:r w:rsidR="001952F6">
        <w:rPr>
          <w:color w:val="0000FF"/>
          <w:sz w:val="20"/>
          <w:szCs w:val="20"/>
          <w:u w:val="single"/>
        </w:rPr>
        <w:t xml:space="preserve">calculation and reporting of </w:t>
      </w:r>
      <w:r w:rsidR="00837F6C" w:rsidRPr="00407186">
        <w:rPr>
          <w:i/>
          <w:iCs/>
          <w:color w:val="0000FF"/>
          <w:sz w:val="20"/>
          <w:szCs w:val="20"/>
          <w:u w:val="single"/>
        </w:rPr>
        <w:t>sequestered</w:t>
      </w:r>
      <w:r w:rsidR="00837F6C">
        <w:rPr>
          <w:color w:val="0000FF"/>
          <w:sz w:val="20"/>
          <w:szCs w:val="20"/>
          <w:u w:val="single"/>
        </w:rPr>
        <w:t xml:space="preserve"> carbon from the process of </w:t>
      </w:r>
      <w:r w:rsidR="00837F6C" w:rsidRPr="00407186">
        <w:rPr>
          <w:i/>
          <w:iCs/>
          <w:color w:val="0000FF"/>
          <w:sz w:val="20"/>
          <w:szCs w:val="20"/>
          <w:u w:val="single"/>
        </w:rPr>
        <w:t>carbonation</w:t>
      </w:r>
      <w:r w:rsidR="00837F6C">
        <w:rPr>
          <w:color w:val="0000FF"/>
          <w:sz w:val="20"/>
          <w:szCs w:val="20"/>
          <w:u w:val="single"/>
        </w:rPr>
        <w:t xml:space="preserve"> </w:t>
      </w:r>
      <w:r w:rsidR="001952F6">
        <w:rPr>
          <w:color w:val="0000FF"/>
          <w:sz w:val="20"/>
          <w:szCs w:val="20"/>
          <w:u w:val="single"/>
        </w:rPr>
        <w:t>does not apply to this version</w:t>
      </w:r>
      <w:r w:rsidR="001F1E32">
        <w:rPr>
          <w:color w:val="0000FF"/>
          <w:sz w:val="20"/>
          <w:szCs w:val="20"/>
          <w:u w:val="single"/>
        </w:rPr>
        <w:t xml:space="preserve"> but will be accounted for in future versions when the standard is expanded to include additional life cycle stages. </w:t>
      </w:r>
    </w:p>
    <w:p w14:paraId="368EEBFA" w14:textId="23A090DB" w:rsidR="006F18F5" w:rsidRDefault="006F18F5" w:rsidP="00413CB4">
      <w:pPr>
        <w:spacing w:after="0"/>
        <w:rPr>
          <w:color w:val="FF0000"/>
          <w:sz w:val="20"/>
          <w:szCs w:val="20"/>
        </w:rPr>
      </w:pPr>
    </w:p>
    <w:p w14:paraId="057F827B" w14:textId="77777777" w:rsidR="009519AA" w:rsidRDefault="009519AA">
      <w:pPr>
        <w:rPr>
          <w:b/>
          <w:bCs/>
          <w:sz w:val="20"/>
          <w:szCs w:val="20"/>
          <w:u w:val="single"/>
        </w:rPr>
      </w:pPr>
      <w:r>
        <w:rPr>
          <w:b/>
          <w:bCs/>
          <w:sz w:val="20"/>
          <w:szCs w:val="20"/>
          <w:u w:val="single"/>
        </w:rPr>
        <w:br w:type="page"/>
      </w:r>
    </w:p>
    <w:p w14:paraId="6135E235" w14:textId="225A83D0" w:rsidR="00233190" w:rsidRDefault="00233190" w:rsidP="00233190">
      <w:pPr>
        <w:spacing w:after="0"/>
        <w:rPr>
          <w:b/>
          <w:bCs/>
          <w:sz w:val="20"/>
          <w:szCs w:val="20"/>
          <w:u w:val="single"/>
        </w:rPr>
      </w:pPr>
      <w:r>
        <w:rPr>
          <w:b/>
          <w:bCs/>
          <w:sz w:val="20"/>
          <w:szCs w:val="20"/>
          <w:u w:val="single"/>
        </w:rPr>
        <w:lastRenderedPageBreak/>
        <w:t>Section: 6.2.2 Gross carbon storage for products</w:t>
      </w:r>
    </w:p>
    <w:p w14:paraId="17318131" w14:textId="41BF7A02" w:rsidR="00233190" w:rsidRDefault="005E4E20" w:rsidP="00233190">
      <w:pPr>
        <w:spacing w:after="0"/>
        <w:rPr>
          <w:sz w:val="20"/>
          <w:szCs w:val="20"/>
        </w:rPr>
      </w:pPr>
      <w:r>
        <w:rPr>
          <w:sz w:val="20"/>
          <w:szCs w:val="20"/>
        </w:rPr>
        <w:t xml:space="preserve">Required </w:t>
      </w:r>
      <w:r w:rsidR="00F25528">
        <w:rPr>
          <w:sz w:val="20"/>
          <w:szCs w:val="20"/>
        </w:rPr>
        <w:t xml:space="preserve">Re-write of this section: </w:t>
      </w:r>
    </w:p>
    <w:p w14:paraId="70AD2894" w14:textId="2EF1C756" w:rsidR="00F25528" w:rsidRDefault="006A65D6" w:rsidP="00E704E4">
      <w:pPr>
        <w:pStyle w:val="ListParagraph"/>
        <w:numPr>
          <w:ilvl w:val="0"/>
          <w:numId w:val="4"/>
        </w:numPr>
        <w:spacing w:after="0"/>
        <w:rPr>
          <w:sz w:val="20"/>
          <w:szCs w:val="20"/>
        </w:rPr>
      </w:pPr>
      <w:r w:rsidRPr="009268BF">
        <w:rPr>
          <w:sz w:val="20"/>
          <w:szCs w:val="20"/>
        </w:rPr>
        <w:t xml:space="preserve">Provide </w:t>
      </w:r>
      <w:r w:rsidR="00F87664" w:rsidRPr="009268BF">
        <w:rPr>
          <w:sz w:val="20"/>
          <w:szCs w:val="20"/>
        </w:rPr>
        <w:t xml:space="preserve">an equation to calculate carbon storage </w:t>
      </w:r>
      <w:r w:rsidR="0005490E" w:rsidRPr="009268BF">
        <w:rPr>
          <w:sz w:val="20"/>
          <w:szCs w:val="20"/>
        </w:rPr>
        <w:t xml:space="preserve">of a product that includes biogenic carbon (this can be called </w:t>
      </w:r>
      <w:proofErr w:type="spellStart"/>
      <w:r w:rsidR="0005490E" w:rsidRPr="009268BF">
        <w:rPr>
          <w:sz w:val="20"/>
          <w:szCs w:val="20"/>
        </w:rPr>
        <w:t>CS</w:t>
      </w:r>
      <w:r w:rsidR="00370961" w:rsidRPr="009268BF">
        <w:rPr>
          <w:sz w:val="20"/>
          <w:szCs w:val="20"/>
          <w:vertAlign w:val="subscript"/>
        </w:rPr>
        <w:t>bio</w:t>
      </w:r>
      <w:proofErr w:type="spellEnd"/>
      <w:r w:rsidR="00370961" w:rsidRPr="009268BF">
        <w:rPr>
          <w:sz w:val="20"/>
          <w:szCs w:val="20"/>
          <w:vertAlign w:val="subscript"/>
        </w:rPr>
        <w:t>-product</w:t>
      </w:r>
      <w:r w:rsidR="00370961" w:rsidRPr="009268BF">
        <w:rPr>
          <w:sz w:val="20"/>
          <w:szCs w:val="20"/>
        </w:rPr>
        <w:t xml:space="preserve">). </w:t>
      </w:r>
      <w:r w:rsidR="00D955DB" w:rsidRPr="009268BF">
        <w:rPr>
          <w:sz w:val="20"/>
          <w:szCs w:val="20"/>
        </w:rPr>
        <w:t>F</w:t>
      </w:r>
      <w:r w:rsidR="0030471F" w:rsidRPr="009268BF">
        <w:rPr>
          <w:sz w:val="20"/>
          <w:szCs w:val="20"/>
        </w:rPr>
        <w:t>or wood products available references include ISO/FDIS 13391-1</w:t>
      </w:r>
      <w:r w:rsidR="009268BF" w:rsidRPr="009268BF">
        <w:rPr>
          <w:sz w:val="20"/>
          <w:szCs w:val="20"/>
        </w:rPr>
        <w:t xml:space="preserve"> and EN16449:2014.</w:t>
      </w:r>
      <w:r w:rsidR="0030471F" w:rsidRPr="009268BF">
        <w:rPr>
          <w:sz w:val="20"/>
          <w:szCs w:val="20"/>
        </w:rPr>
        <w:t xml:space="preserve"> </w:t>
      </w:r>
      <w:r w:rsidR="00802AF2">
        <w:rPr>
          <w:sz w:val="20"/>
          <w:szCs w:val="20"/>
        </w:rPr>
        <w:t>At a basic level thi</w:t>
      </w:r>
      <w:r w:rsidR="001B5CE4">
        <w:rPr>
          <w:sz w:val="20"/>
          <w:szCs w:val="20"/>
        </w:rPr>
        <w:t xml:space="preserve">s </w:t>
      </w:r>
      <w:r w:rsidR="00797D40">
        <w:rPr>
          <w:sz w:val="20"/>
          <w:szCs w:val="20"/>
        </w:rPr>
        <w:t xml:space="preserve">equation </w:t>
      </w:r>
      <w:r w:rsidR="001B5CE4">
        <w:rPr>
          <w:sz w:val="20"/>
          <w:szCs w:val="20"/>
        </w:rPr>
        <w:t>would multipl</w:t>
      </w:r>
      <w:r w:rsidR="00ED672E">
        <w:rPr>
          <w:sz w:val="20"/>
          <w:szCs w:val="20"/>
        </w:rPr>
        <w:t>y</w:t>
      </w:r>
      <w:r w:rsidR="001B5CE4">
        <w:rPr>
          <w:sz w:val="20"/>
          <w:szCs w:val="20"/>
        </w:rPr>
        <w:t xml:space="preserve"> the molecular weight ratio of CO</w:t>
      </w:r>
      <w:r w:rsidR="001B5CE4" w:rsidRPr="001B5CE4">
        <w:rPr>
          <w:sz w:val="20"/>
          <w:szCs w:val="20"/>
          <w:vertAlign w:val="subscript"/>
        </w:rPr>
        <w:t>2</w:t>
      </w:r>
      <w:r w:rsidR="001B5CE4">
        <w:rPr>
          <w:sz w:val="20"/>
          <w:szCs w:val="20"/>
        </w:rPr>
        <w:t xml:space="preserve">/C (3.67) by </w:t>
      </w:r>
      <w:r w:rsidR="004B4369">
        <w:rPr>
          <w:sz w:val="20"/>
          <w:szCs w:val="20"/>
        </w:rPr>
        <w:t>the density (kg/m</w:t>
      </w:r>
      <w:r w:rsidR="004B4369" w:rsidRPr="004B4369">
        <w:rPr>
          <w:sz w:val="20"/>
          <w:szCs w:val="20"/>
          <w:vertAlign w:val="superscript"/>
        </w:rPr>
        <w:t>3</w:t>
      </w:r>
      <w:r w:rsidR="004B4369">
        <w:rPr>
          <w:sz w:val="20"/>
          <w:szCs w:val="20"/>
        </w:rPr>
        <w:t>) by the carbon content fraction (0.5).</w:t>
      </w:r>
    </w:p>
    <w:p w14:paraId="1794586E" w14:textId="7BA4D4A5" w:rsidR="00E0373B" w:rsidRDefault="00E0373B" w:rsidP="00E704E4">
      <w:pPr>
        <w:pStyle w:val="ListParagraph"/>
        <w:numPr>
          <w:ilvl w:val="0"/>
          <w:numId w:val="4"/>
        </w:numPr>
        <w:spacing w:after="0"/>
        <w:rPr>
          <w:sz w:val="20"/>
          <w:szCs w:val="20"/>
        </w:rPr>
      </w:pPr>
      <w:r>
        <w:rPr>
          <w:sz w:val="20"/>
          <w:szCs w:val="20"/>
        </w:rPr>
        <w:t xml:space="preserve">Provide an equation to calculate </w:t>
      </w:r>
      <w:r w:rsidR="006F16B7">
        <w:rPr>
          <w:sz w:val="20"/>
          <w:szCs w:val="20"/>
        </w:rPr>
        <w:t xml:space="preserve">carbon storage of a product from the carbonation process (this can be called </w:t>
      </w:r>
      <w:proofErr w:type="spellStart"/>
      <w:r w:rsidR="006F16B7" w:rsidRPr="009268BF">
        <w:rPr>
          <w:sz w:val="20"/>
          <w:szCs w:val="20"/>
        </w:rPr>
        <w:t>CS</w:t>
      </w:r>
      <w:r w:rsidR="006F16B7">
        <w:rPr>
          <w:sz w:val="20"/>
          <w:szCs w:val="20"/>
          <w:vertAlign w:val="subscript"/>
        </w:rPr>
        <w:t>carb</w:t>
      </w:r>
      <w:proofErr w:type="spellEnd"/>
      <w:r w:rsidR="006F16B7" w:rsidRPr="009268BF">
        <w:rPr>
          <w:sz w:val="20"/>
          <w:szCs w:val="20"/>
          <w:vertAlign w:val="subscript"/>
        </w:rPr>
        <w:t>-product</w:t>
      </w:r>
      <w:r w:rsidR="006F16B7" w:rsidRPr="009268BF">
        <w:rPr>
          <w:sz w:val="20"/>
          <w:szCs w:val="20"/>
        </w:rPr>
        <w:t>).</w:t>
      </w:r>
      <w:r w:rsidR="006F16B7">
        <w:rPr>
          <w:sz w:val="20"/>
          <w:szCs w:val="20"/>
        </w:rPr>
        <w:t xml:space="preserve"> </w:t>
      </w:r>
      <w:r w:rsidR="001D4E91">
        <w:rPr>
          <w:sz w:val="20"/>
          <w:szCs w:val="20"/>
        </w:rPr>
        <w:t xml:space="preserve">For concrete products available references include </w:t>
      </w:r>
      <w:r w:rsidR="007B3756">
        <w:rPr>
          <w:sz w:val="20"/>
          <w:szCs w:val="20"/>
        </w:rPr>
        <w:t xml:space="preserve">National Research Council Canada’s </w:t>
      </w:r>
      <w:r w:rsidR="007B3756" w:rsidRPr="00A21DC9">
        <w:rPr>
          <w:i/>
          <w:iCs/>
          <w:sz w:val="20"/>
          <w:szCs w:val="20"/>
        </w:rPr>
        <w:t>National guidelines for whole-building life cycle assessment</w:t>
      </w:r>
      <w:r w:rsidR="007B3756">
        <w:rPr>
          <w:sz w:val="20"/>
          <w:szCs w:val="20"/>
        </w:rPr>
        <w:t xml:space="preserve"> and </w:t>
      </w:r>
      <w:r w:rsidR="00E113AF">
        <w:rPr>
          <w:sz w:val="20"/>
          <w:szCs w:val="20"/>
        </w:rPr>
        <w:t>EN 16757:2017, Annex BB.</w:t>
      </w:r>
      <w:r w:rsidR="004B4369">
        <w:rPr>
          <w:sz w:val="20"/>
          <w:szCs w:val="20"/>
        </w:rPr>
        <w:t xml:space="preserve"> </w:t>
      </w:r>
      <w:r w:rsidR="00797D40">
        <w:rPr>
          <w:sz w:val="20"/>
          <w:szCs w:val="20"/>
        </w:rPr>
        <w:t>This would</w:t>
      </w:r>
      <w:r w:rsidR="00E17EC0">
        <w:rPr>
          <w:sz w:val="20"/>
          <w:szCs w:val="20"/>
        </w:rPr>
        <w:t xml:space="preserve"> require</w:t>
      </w:r>
      <w:r w:rsidR="00797D40">
        <w:rPr>
          <w:sz w:val="20"/>
          <w:szCs w:val="20"/>
        </w:rPr>
        <w:t xml:space="preserve"> calculat</w:t>
      </w:r>
      <w:r w:rsidR="00E17EC0">
        <w:rPr>
          <w:sz w:val="20"/>
          <w:szCs w:val="20"/>
        </w:rPr>
        <w:t>ing</w:t>
      </w:r>
      <w:r w:rsidR="00797D40">
        <w:rPr>
          <w:sz w:val="20"/>
          <w:szCs w:val="20"/>
        </w:rPr>
        <w:t xml:space="preserve"> the </w:t>
      </w:r>
      <w:r w:rsidR="00565615">
        <w:rPr>
          <w:sz w:val="20"/>
          <w:szCs w:val="20"/>
        </w:rPr>
        <w:t>maximum CO</w:t>
      </w:r>
      <w:r w:rsidR="00565615" w:rsidRPr="00E17EC0">
        <w:rPr>
          <w:sz w:val="20"/>
          <w:szCs w:val="20"/>
          <w:vertAlign w:val="subscript"/>
        </w:rPr>
        <w:t>2</w:t>
      </w:r>
      <w:r w:rsidR="00565615">
        <w:rPr>
          <w:sz w:val="20"/>
          <w:szCs w:val="20"/>
        </w:rPr>
        <w:t xml:space="preserve"> uptake of a ceme</w:t>
      </w:r>
      <w:r w:rsidR="00E17EC0">
        <w:rPr>
          <w:sz w:val="20"/>
          <w:szCs w:val="20"/>
        </w:rPr>
        <w:t xml:space="preserve">nt product, the </w:t>
      </w:r>
      <w:r w:rsidR="00797D40">
        <w:rPr>
          <w:sz w:val="20"/>
          <w:szCs w:val="20"/>
        </w:rPr>
        <w:t xml:space="preserve">depth of carbonation from the surface of the concrete </w:t>
      </w:r>
      <w:r w:rsidR="00565615">
        <w:rPr>
          <w:sz w:val="20"/>
          <w:szCs w:val="20"/>
        </w:rPr>
        <w:t xml:space="preserve">product </w:t>
      </w:r>
      <w:r w:rsidR="00E17EC0">
        <w:rPr>
          <w:sz w:val="20"/>
          <w:szCs w:val="20"/>
        </w:rPr>
        <w:t>as a function of time</w:t>
      </w:r>
      <w:r w:rsidR="00021F26">
        <w:rPr>
          <w:sz w:val="20"/>
          <w:szCs w:val="20"/>
        </w:rPr>
        <w:t xml:space="preserve">, and the depth of carbonation from the surface of a concrete product as a function of time, </w:t>
      </w:r>
      <w:proofErr w:type="gramStart"/>
      <w:r w:rsidR="00021F26">
        <w:rPr>
          <w:sz w:val="20"/>
          <w:szCs w:val="20"/>
        </w:rPr>
        <w:t>in order to</w:t>
      </w:r>
      <w:proofErr w:type="gramEnd"/>
      <w:r w:rsidR="00021F26">
        <w:rPr>
          <w:sz w:val="20"/>
          <w:szCs w:val="20"/>
        </w:rPr>
        <w:t xml:space="preserve"> calculate the CO</w:t>
      </w:r>
      <w:r w:rsidR="00021F26" w:rsidRPr="00E17EC0">
        <w:rPr>
          <w:sz w:val="20"/>
          <w:szCs w:val="20"/>
          <w:vertAlign w:val="subscript"/>
        </w:rPr>
        <w:t>2</w:t>
      </w:r>
      <w:r w:rsidR="00021F26">
        <w:rPr>
          <w:sz w:val="20"/>
          <w:szCs w:val="20"/>
        </w:rPr>
        <w:t xml:space="preserve"> uptake of a volume of concrete as a function of time.</w:t>
      </w:r>
    </w:p>
    <w:p w14:paraId="437AA2AC" w14:textId="77777777" w:rsidR="004A6C6B" w:rsidRDefault="004A6C6B" w:rsidP="0025182D">
      <w:pPr>
        <w:spacing w:after="0"/>
        <w:rPr>
          <w:b/>
          <w:bCs/>
          <w:sz w:val="20"/>
          <w:szCs w:val="20"/>
          <w:u w:val="single"/>
        </w:rPr>
      </w:pPr>
    </w:p>
    <w:p w14:paraId="0B486238" w14:textId="11F6C89B" w:rsidR="0025182D" w:rsidRDefault="0025182D" w:rsidP="0025182D">
      <w:pPr>
        <w:spacing w:after="0"/>
        <w:rPr>
          <w:b/>
          <w:bCs/>
          <w:sz w:val="20"/>
          <w:szCs w:val="20"/>
          <w:u w:val="single"/>
        </w:rPr>
      </w:pPr>
      <w:r>
        <w:rPr>
          <w:b/>
          <w:bCs/>
          <w:sz w:val="20"/>
          <w:szCs w:val="20"/>
          <w:u w:val="single"/>
        </w:rPr>
        <w:t xml:space="preserve">Section: 6.2.3 Net </w:t>
      </w:r>
      <w:r>
        <w:rPr>
          <w:b/>
          <w:bCs/>
          <w:i/>
          <w:iCs/>
          <w:sz w:val="20"/>
          <w:szCs w:val="20"/>
          <w:u w:val="single"/>
        </w:rPr>
        <w:t>embodied carbon</w:t>
      </w:r>
      <w:r>
        <w:rPr>
          <w:b/>
          <w:bCs/>
          <w:sz w:val="20"/>
          <w:szCs w:val="20"/>
          <w:u w:val="single"/>
        </w:rPr>
        <w:t xml:space="preserve"> for products</w:t>
      </w:r>
    </w:p>
    <w:p w14:paraId="6570D69A" w14:textId="3F410BB8" w:rsidR="008C17FF" w:rsidRPr="00115E9B" w:rsidRDefault="008C17FF" w:rsidP="008C17FF">
      <w:pPr>
        <w:rPr>
          <w:rFonts w:eastAsiaTheme="minorEastAsia"/>
          <w:b/>
          <w:bCs/>
          <w:color w:val="FF0000"/>
          <w:sz w:val="20"/>
          <w:szCs w:val="20"/>
        </w:rPr>
      </w:pPr>
      <w:proofErr w:type="spellStart"/>
      <w:r w:rsidRPr="00115E9B">
        <w:rPr>
          <w:rFonts w:eastAsiaTheme="minorEastAsia"/>
          <w:b/>
          <w:bCs/>
          <w:color w:val="FF0000"/>
          <w:sz w:val="20"/>
          <w:szCs w:val="20"/>
        </w:rPr>
        <w:t>NEC</w:t>
      </w:r>
      <w:r w:rsidRPr="00115E9B">
        <w:rPr>
          <w:rFonts w:eastAsiaTheme="minorEastAsia"/>
          <w:b/>
          <w:bCs/>
          <w:color w:val="FF0000"/>
          <w:sz w:val="20"/>
          <w:szCs w:val="20"/>
          <w:vertAlign w:val="subscript"/>
        </w:rPr>
        <w:t>product</w:t>
      </w:r>
      <w:proofErr w:type="spellEnd"/>
      <w:r w:rsidRPr="00115E9B">
        <w:rPr>
          <w:rFonts w:eastAsiaTheme="minorEastAsia"/>
          <w:b/>
          <w:bCs/>
          <w:color w:val="FF0000"/>
          <w:sz w:val="20"/>
          <w:szCs w:val="20"/>
        </w:rPr>
        <w:t xml:space="preserve"> = </w:t>
      </w:r>
      <w:proofErr w:type="spellStart"/>
      <w:r w:rsidRPr="00115E9B">
        <w:rPr>
          <w:rFonts w:eastAsiaTheme="minorEastAsia"/>
          <w:b/>
          <w:bCs/>
          <w:color w:val="0000FF"/>
          <w:sz w:val="20"/>
          <w:szCs w:val="20"/>
          <w:u w:val="single"/>
        </w:rPr>
        <w:t>GEC</w:t>
      </w:r>
      <w:r w:rsidRPr="00115E9B">
        <w:rPr>
          <w:rFonts w:eastAsiaTheme="minorEastAsia"/>
          <w:b/>
          <w:bCs/>
          <w:color w:val="0000FF"/>
          <w:sz w:val="20"/>
          <w:szCs w:val="20"/>
          <w:u w:val="single"/>
          <w:vertAlign w:val="subscript"/>
        </w:rPr>
        <w:t>product</w:t>
      </w:r>
      <w:proofErr w:type="spellEnd"/>
      <w:r w:rsidRPr="00115E9B">
        <w:rPr>
          <w:rFonts w:eastAsiaTheme="minorEastAsia"/>
          <w:b/>
          <w:bCs/>
          <w:color w:val="0000FF"/>
          <w:sz w:val="20"/>
          <w:szCs w:val="20"/>
          <w:u w:val="single"/>
        </w:rPr>
        <w:t xml:space="preserve"> </w:t>
      </w:r>
      <w:proofErr w:type="spellStart"/>
      <w:r w:rsidRPr="00115E9B">
        <w:rPr>
          <w:rFonts w:eastAsiaTheme="minorEastAsia"/>
          <w:b/>
          <w:bCs/>
          <w:strike/>
          <w:color w:val="0000FF"/>
          <w:sz w:val="20"/>
          <w:szCs w:val="20"/>
        </w:rPr>
        <w:t>GEM</w:t>
      </w:r>
      <w:r w:rsidRPr="00115E9B">
        <w:rPr>
          <w:rFonts w:eastAsiaTheme="minorEastAsia"/>
          <w:b/>
          <w:bCs/>
          <w:strike/>
          <w:color w:val="0000FF"/>
          <w:sz w:val="20"/>
          <w:szCs w:val="20"/>
          <w:vertAlign w:val="subscript"/>
        </w:rPr>
        <w:t>product</w:t>
      </w:r>
      <w:proofErr w:type="spellEnd"/>
      <w:r w:rsidRPr="00115E9B">
        <w:rPr>
          <w:rFonts w:eastAsiaTheme="minorEastAsia"/>
          <w:b/>
          <w:bCs/>
          <w:strike/>
          <w:color w:val="0000FF"/>
          <w:sz w:val="20"/>
          <w:szCs w:val="20"/>
        </w:rPr>
        <w:t xml:space="preserve"> </w:t>
      </w:r>
      <w:r w:rsidRPr="00115E9B">
        <w:rPr>
          <w:rFonts w:eastAsiaTheme="minorEastAsia"/>
          <w:b/>
          <w:bCs/>
          <w:color w:val="FF0000"/>
          <w:sz w:val="20"/>
          <w:szCs w:val="20"/>
        </w:rPr>
        <w:t xml:space="preserve">– </w:t>
      </w:r>
      <w:proofErr w:type="spellStart"/>
      <w:r w:rsidRPr="00115E9B">
        <w:rPr>
          <w:rFonts w:eastAsiaTheme="minorEastAsia"/>
          <w:b/>
          <w:bCs/>
          <w:color w:val="FF0000"/>
          <w:sz w:val="20"/>
          <w:szCs w:val="20"/>
        </w:rPr>
        <w:t>GCS</w:t>
      </w:r>
      <w:r w:rsidRPr="00115E9B">
        <w:rPr>
          <w:rFonts w:eastAsiaTheme="minorEastAsia"/>
          <w:b/>
          <w:bCs/>
          <w:color w:val="FF0000"/>
          <w:sz w:val="20"/>
          <w:szCs w:val="20"/>
          <w:vertAlign w:val="subscript"/>
        </w:rPr>
        <w:t>product</w:t>
      </w:r>
      <w:proofErr w:type="spellEnd"/>
    </w:p>
    <w:p w14:paraId="60ADEC20" w14:textId="4F1EA370" w:rsidR="0025182D" w:rsidRDefault="0025182D" w:rsidP="008C17FF">
      <w:pPr>
        <w:spacing w:after="0"/>
        <w:rPr>
          <w:sz w:val="20"/>
          <w:szCs w:val="20"/>
        </w:rPr>
      </w:pPr>
    </w:p>
    <w:p w14:paraId="175D4EA4" w14:textId="4B6B9708" w:rsidR="006C477D" w:rsidRDefault="006C477D" w:rsidP="006C477D">
      <w:pPr>
        <w:spacing w:after="0"/>
        <w:rPr>
          <w:b/>
          <w:bCs/>
          <w:sz w:val="20"/>
          <w:szCs w:val="20"/>
          <w:u w:val="single"/>
        </w:rPr>
      </w:pPr>
      <w:r>
        <w:rPr>
          <w:b/>
          <w:bCs/>
          <w:sz w:val="20"/>
          <w:szCs w:val="20"/>
          <w:u w:val="single"/>
        </w:rPr>
        <w:t>Section: 8 Reporting Requirements</w:t>
      </w:r>
      <w:r w:rsidR="00F55D26">
        <w:rPr>
          <w:b/>
          <w:bCs/>
          <w:sz w:val="20"/>
          <w:szCs w:val="20"/>
          <w:u w:val="single"/>
        </w:rPr>
        <w:t xml:space="preserve"> and 8.1.5</w:t>
      </w:r>
    </w:p>
    <w:p w14:paraId="1E2F4B02" w14:textId="7EC4EBB6" w:rsidR="006C477D" w:rsidRDefault="002069DE" w:rsidP="006C477D">
      <w:pPr>
        <w:spacing w:after="0"/>
        <w:rPr>
          <w:sz w:val="20"/>
          <w:szCs w:val="20"/>
        </w:rPr>
      </w:pPr>
      <w:r>
        <w:rPr>
          <w:sz w:val="20"/>
          <w:szCs w:val="20"/>
        </w:rPr>
        <w:t xml:space="preserve">Delete </w:t>
      </w:r>
      <w:r w:rsidR="00960119">
        <w:rPr>
          <w:sz w:val="20"/>
          <w:szCs w:val="20"/>
        </w:rPr>
        <w:t xml:space="preserve">the two </w:t>
      </w:r>
      <w:r>
        <w:rPr>
          <w:sz w:val="20"/>
          <w:szCs w:val="20"/>
        </w:rPr>
        <w:t xml:space="preserve">references to </w:t>
      </w:r>
      <w:r w:rsidR="00960119">
        <w:rPr>
          <w:sz w:val="20"/>
          <w:szCs w:val="20"/>
        </w:rPr>
        <w:t>‘</w:t>
      </w:r>
      <w:r>
        <w:rPr>
          <w:sz w:val="20"/>
          <w:szCs w:val="20"/>
        </w:rPr>
        <w:t>approved software rating tool.</w:t>
      </w:r>
      <w:r w:rsidR="00960119">
        <w:rPr>
          <w:sz w:val="20"/>
          <w:szCs w:val="20"/>
        </w:rPr>
        <w:t>’</w:t>
      </w:r>
      <w:r>
        <w:rPr>
          <w:sz w:val="20"/>
          <w:szCs w:val="20"/>
        </w:rPr>
        <w:t xml:space="preserve">  Failing that, p</w:t>
      </w:r>
      <w:r w:rsidR="006C477D" w:rsidRPr="006C477D">
        <w:rPr>
          <w:sz w:val="20"/>
          <w:szCs w:val="20"/>
        </w:rPr>
        <w:t>rovide</w:t>
      </w:r>
      <w:r w:rsidR="006C477D">
        <w:rPr>
          <w:sz w:val="20"/>
          <w:szCs w:val="20"/>
        </w:rPr>
        <w:t xml:space="preserve"> a definition for ‘Software Rating Tool’ in section 3.2 </w:t>
      </w:r>
      <w:r w:rsidR="003A526A">
        <w:rPr>
          <w:sz w:val="20"/>
          <w:szCs w:val="20"/>
        </w:rPr>
        <w:t xml:space="preserve">and </w:t>
      </w:r>
      <w:r w:rsidR="006C477D">
        <w:rPr>
          <w:sz w:val="20"/>
          <w:szCs w:val="20"/>
        </w:rPr>
        <w:t>include a list of approved software rating tools</w:t>
      </w:r>
      <w:r w:rsidR="00B63F8B">
        <w:rPr>
          <w:sz w:val="20"/>
          <w:szCs w:val="20"/>
        </w:rPr>
        <w:t>,</w:t>
      </w:r>
      <w:r w:rsidR="00B63F8B" w:rsidRPr="00B63F8B">
        <w:rPr>
          <w:sz w:val="20"/>
          <w:szCs w:val="20"/>
        </w:rPr>
        <w:t xml:space="preserve"> </w:t>
      </w:r>
      <w:r w:rsidR="00B63F8B">
        <w:rPr>
          <w:sz w:val="20"/>
          <w:szCs w:val="20"/>
        </w:rPr>
        <w:t>if available</w:t>
      </w:r>
      <w:r w:rsidR="006C477D">
        <w:rPr>
          <w:sz w:val="20"/>
          <w:szCs w:val="20"/>
        </w:rPr>
        <w:t>.</w:t>
      </w:r>
      <w:r w:rsidR="00C62721">
        <w:rPr>
          <w:sz w:val="20"/>
          <w:szCs w:val="20"/>
        </w:rPr>
        <w:t xml:space="preserve">  I</w:t>
      </w:r>
      <w:r w:rsidR="00960119">
        <w:rPr>
          <w:sz w:val="20"/>
          <w:szCs w:val="20"/>
        </w:rPr>
        <w:t xml:space="preserve">f no specific examples are listed, include in this document the requirements for such tools. </w:t>
      </w:r>
      <w:r w:rsidR="00C62721">
        <w:rPr>
          <w:sz w:val="20"/>
          <w:szCs w:val="20"/>
        </w:rPr>
        <w:t xml:space="preserve"> </w:t>
      </w:r>
    </w:p>
    <w:p w14:paraId="38403EAE" w14:textId="77777777" w:rsidR="003A7220" w:rsidRDefault="003A7220" w:rsidP="006C477D">
      <w:pPr>
        <w:spacing w:after="0"/>
        <w:rPr>
          <w:sz w:val="20"/>
          <w:szCs w:val="20"/>
        </w:rPr>
      </w:pPr>
    </w:p>
    <w:p w14:paraId="24807DA5" w14:textId="77777777" w:rsidR="00E71676" w:rsidRDefault="00E71676" w:rsidP="006C477D">
      <w:pPr>
        <w:spacing w:after="0"/>
        <w:rPr>
          <w:sz w:val="20"/>
          <w:szCs w:val="20"/>
        </w:rPr>
      </w:pPr>
    </w:p>
    <w:p w14:paraId="68F256B6" w14:textId="77777777" w:rsidR="00E71676" w:rsidRDefault="00E71676" w:rsidP="00E71676">
      <w:pPr>
        <w:spacing w:after="0"/>
        <w:rPr>
          <w:b/>
          <w:bCs/>
          <w:sz w:val="20"/>
          <w:szCs w:val="20"/>
          <w:u w:val="single"/>
        </w:rPr>
      </w:pPr>
      <w:r>
        <w:rPr>
          <w:b/>
          <w:bCs/>
          <w:sz w:val="20"/>
          <w:szCs w:val="20"/>
          <w:u w:val="single"/>
        </w:rPr>
        <w:t>Section: 8 Reporting Requirements</w:t>
      </w:r>
    </w:p>
    <w:p w14:paraId="4FDFBDDC" w14:textId="77777777" w:rsidR="005E4E20" w:rsidRDefault="005E4E20" w:rsidP="005E4E20">
      <w:pPr>
        <w:rPr>
          <w:sz w:val="20"/>
          <w:szCs w:val="20"/>
        </w:rPr>
      </w:pPr>
      <w:r>
        <w:rPr>
          <w:sz w:val="20"/>
          <w:szCs w:val="20"/>
        </w:rPr>
        <w:t>Revise text to read as follows:</w:t>
      </w:r>
    </w:p>
    <w:p w14:paraId="5386798F" w14:textId="74189437" w:rsidR="00E71676" w:rsidRPr="00CA3CDB" w:rsidRDefault="00412C73" w:rsidP="006C477D">
      <w:pPr>
        <w:spacing w:after="0"/>
        <w:rPr>
          <w:color w:val="FF0000"/>
          <w:sz w:val="20"/>
          <w:szCs w:val="20"/>
        </w:rPr>
      </w:pPr>
      <w:r w:rsidRPr="00CA3CDB">
        <w:rPr>
          <w:color w:val="FF0000"/>
          <w:sz w:val="20"/>
          <w:szCs w:val="20"/>
        </w:rPr>
        <w:t>8.1.6</w:t>
      </w:r>
      <w:r w:rsidR="00CA3CDB" w:rsidRPr="00CA3CDB">
        <w:rPr>
          <w:color w:val="FF0000"/>
          <w:sz w:val="20"/>
          <w:szCs w:val="20"/>
        </w:rPr>
        <w:t xml:space="preserve"> </w:t>
      </w:r>
      <w:r w:rsidRPr="00CA3CDB">
        <w:rPr>
          <w:i/>
          <w:iCs/>
          <w:color w:val="FF0000"/>
          <w:sz w:val="20"/>
          <w:szCs w:val="20"/>
        </w:rPr>
        <w:t>Projected Assessment</w:t>
      </w:r>
      <w:r w:rsidRPr="00CA3CDB">
        <w:rPr>
          <w:color w:val="FF0000"/>
          <w:sz w:val="20"/>
          <w:szCs w:val="20"/>
        </w:rPr>
        <w:t xml:space="preserve"> reports shall contain the following text in no less than 14-point font at the top of the first page of the report: “</w:t>
      </w:r>
      <w:r w:rsidRPr="005E6D04">
        <w:rPr>
          <w:i/>
          <w:iCs/>
          <w:color w:val="FF0000"/>
          <w:sz w:val="20"/>
          <w:szCs w:val="20"/>
        </w:rPr>
        <w:t>Projected Assessment</w:t>
      </w:r>
      <w:r w:rsidRPr="00CA3CDB">
        <w:rPr>
          <w:color w:val="FF0000"/>
          <w:sz w:val="20"/>
          <w:szCs w:val="20"/>
        </w:rPr>
        <w:t xml:space="preserve"> Based on </w:t>
      </w:r>
      <w:r w:rsidR="005E6D04" w:rsidRPr="005E6D04">
        <w:rPr>
          <w:color w:val="0000FF"/>
          <w:sz w:val="20"/>
          <w:szCs w:val="20"/>
          <w:u w:val="single"/>
        </w:rPr>
        <w:t>Construction Documents</w:t>
      </w:r>
      <w:r w:rsidR="005E6D04">
        <w:rPr>
          <w:color w:val="0000FF"/>
          <w:sz w:val="20"/>
          <w:szCs w:val="20"/>
        </w:rPr>
        <w:t xml:space="preserve"> </w:t>
      </w:r>
      <w:r w:rsidRPr="005E6D04">
        <w:rPr>
          <w:strike/>
          <w:color w:val="0000FF"/>
          <w:sz w:val="20"/>
          <w:szCs w:val="20"/>
        </w:rPr>
        <w:t>Plans Only</w:t>
      </w:r>
      <w:r w:rsidRPr="00CA3CDB">
        <w:rPr>
          <w:color w:val="FF0000"/>
          <w:sz w:val="20"/>
          <w:szCs w:val="20"/>
        </w:rPr>
        <w:t>.”</w:t>
      </w:r>
    </w:p>
    <w:p w14:paraId="64A3AD63" w14:textId="77777777" w:rsidR="003A7220" w:rsidRDefault="003A7220" w:rsidP="006C477D">
      <w:pPr>
        <w:spacing w:after="0"/>
        <w:rPr>
          <w:sz w:val="20"/>
          <w:szCs w:val="20"/>
        </w:rPr>
      </w:pPr>
    </w:p>
    <w:p w14:paraId="28A20955" w14:textId="77777777" w:rsidR="005E6D04" w:rsidRDefault="005E6D04" w:rsidP="006C477D">
      <w:pPr>
        <w:spacing w:after="0"/>
        <w:rPr>
          <w:sz w:val="20"/>
          <w:szCs w:val="20"/>
        </w:rPr>
      </w:pPr>
    </w:p>
    <w:p w14:paraId="548E5966" w14:textId="77777777" w:rsidR="003A7220" w:rsidRDefault="003A7220" w:rsidP="003A7220">
      <w:pPr>
        <w:spacing w:after="0"/>
        <w:rPr>
          <w:b/>
          <w:bCs/>
          <w:sz w:val="20"/>
          <w:szCs w:val="20"/>
          <w:u w:val="single"/>
        </w:rPr>
      </w:pPr>
      <w:r>
        <w:rPr>
          <w:b/>
          <w:bCs/>
          <w:sz w:val="20"/>
          <w:szCs w:val="20"/>
          <w:u w:val="single"/>
        </w:rPr>
        <w:t>Table 10.1.1 Dimension Takeoff Guidance</w:t>
      </w:r>
    </w:p>
    <w:p w14:paraId="5BFC7D85" w14:textId="77777777" w:rsidR="005E4E20" w:rsidRDefault="005E4E20" w:rsidP="005E4E20">
      <w:pPr>
        <w:rPr>
          <w:sz w:val="20"/>
          <w:szCs w:val="20"/>
        </w:rPr>
      </w:pPr>
      <w:r>
        <w:rPr>
          <w:sz w:val="20"/>
          <w:szCs w:val="20"/>
        </w:rPr>
        <w:t>Revise text to read as follows:</w:t>
      </w:r>
    </w:p>
    <w:p w14:paraId="26DF34E2" w14:textId="77777777" w:rsidR="005E4E20" w:rsidRDefault="005E4E20" w:rsidP="003A7220">
      <w:pPr>
        <w:spacing w:after="0"/>
        <w:rPr>
          <w:b/>
          <w:bCs/>
          <w:sz w:val="20"/>
          <w:szCs w:val="20"/>
          <w:u w:val="single"/>
        </w:rPr>
      </w:pPr>
    </w:p>
    <w:tbl>
      <w:tblPr>
        <w:tblW w:w="934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4"/>
        <w:gridCol w:w="4693"/>
        <w:gridCol w:w="1850"/>
      </w:tblGrid>
      <w:tr w:rsidR="00115E9B" w:rsidRPr="006D00C9" w14:paraId="228FB07F" w14:textId="77777777" w:rsidTr="0061150A">
        <w:trPr>
          <w:trHeight w:val="300"/>
        </w:trPr>
        <w:tc>
          <w:tcPr>
            <w:tcW w:w="2804" w:type="dxa"/>
            <w:tcBorders>
              <w:top w:val="single" w:sz="6" w:space="0" w:color="000000"/>
              <w:left w:val="single" w:sz="6" w:space="0" w:color="000000"/>
              <w:bottom w:val="single" w:sz="6" w:space="0" w:color="000000"/>
              <w:right w:val="single" w:sz="6" w:space="0" w:color="000000"/>
            </w:tcBorders>
            <w:vAlign w:val="center"/>
          </w:tcPr>
          <w:p w14:paraId="169D3709" w14:textId="77777777" w:rsidR="00115E9B" w:rsidRPr="00115E9B" w:rsidRDefault="00115E9B" w:rsidP="0061150A">
            <w:pPr>
              <w:spacing w:after="0" w:line="240" w:lineRule="auto"/>
              <w:rPr>
                <w:color w:val="FF0000"/>
                <w:sz w:val="18"/>
                <w:szCs w:val="18"/>
              </w:rPr>
            </w:pPr>
            <w:r w:rsidRPr="00115E9B">
              <w:rPr>
                <w:color w:val="FF0000"/>
                <w:sz w:val="18"/>
                <w:szCs w:val="18"/>
              </w:rPr>
              <w:t>Stairs</w:t>
            </w:r>
          </w:p>
        </w:tc>
        <w:tc>
          <w:tcPr>
            <w:tcW w:w="4693" w:type="dxa"/>
            <w:tcBorders>
              <w:top w:val="single" w:sz="6" w:space="0" w:color="000000"/>
              <w:left w:val="single" w:sz="6" w:space="0" w:color="000000"/>
              <w:bottom w:val="single" w:sz="6" w:space="0" w:color="000000"/>
              <w:right w:val="single" w:sz="6" w:space="0" w:color="000000"/>
            </w:tcBorders>
            <w:vAlign w:val="center"/>
          </w:tcPr>
          <w:p w14:paraId="28550281" w14:textId="4559ED4F" w:rsidR="00115E9B" w:rsidRPr="00115E9B" w:rsidRDefault="00115E9B" w:rsidP="0061150A">
            <w:pPr>
              <w:spacing w:after="0" w:line="240" w:lineRule="auto"/>
              <w:rPr>
                <w:color w:val="0000FF"/>
                <w:sz w:val="18"/>
                <w:szCs w:val="18"/>
              </w:rPr>
            </w:pPr>
            <w:r w:rsidRPr="00115E9B">
              <w:rPr>
                <w:color w:val="FF0000"/>
                <w:sz w:val="18"/>
                <w:szCs w:val="18"/>
              </w:rPr>
              <w:t xml:space="preserve">Number of treads x tread width x tread depth </w:t>
            </w:r>
            <w:r w:rsidRPr="00115E9B">
              <w:rPr>
                <w:color w:val="0000FF"/>
                <w:sz w:val="18"/>
                <w:szCs w:val="18"/>
                <w:u w:val="single"/>
              </w:rPr>
              <w:t>+</w:t>
            </w:r>
            <w:r>
              <w:rPr>
                <w:color w:val="0000FF"/>
                <w:sz w:val="18"/>
                <w:szCs w:val="18"/>
                <w:u w:val="single"/>
              </w:rPr>
              <w:t xml:space="preserve"> stringers</w:t>
            </w:r>
            <w:r w:rsidR="00DF4C85">
              <w:rPr>
                <w:color w:val="0000FF"/>
                <w:sz w:val="18"/>
                <w:szCs w:val="18"/>
                <w:u w:val="single"/>
              </w:rPr>
              <w:t>, when applicable</w:t>
            </w:r>
          </w:p>
        </w:tc>
        <w:tc>
          <w:tcPr>
            <w:tcW w:w="1850" w:type="dxa"/>
            <w:tcBorders>
              <w:top w:val="single" w:sz="6" w:space="0" w:color="000000"/>
              <w:left w:val="single" w:sz="6" w:space="0" w:color="000000"/>
              <w:bottom w:val="single" w:sz="6" w:space="0" w:color="000000"/>
              <w:right w:val="single" w:sz="6" w:space="0" w:color="000000"/>
            </w:tcBorders>
            <w:vAlign w:val="center"/>
          </w:tcPr>
          <w:p w14:paraId="49FE0B96" w14:textId="77777777" w:rsidR="00115E9B" w:rsidRDefault="00115E9B" w:rsidP="0061150A">
            <w:pPr>
              <w:spacing w:after="0" w:line="240" w:lineRule="auto"/>
              <w:rPr>
                <w:color w:val="FF0000"/>
                <w:sz w:val="18"/>
                <w:szCs w:val="18"/>
                <w:vertAlign w:val="superscript"/>
              </w:rPr>
            </w:pPr>
            <w:r w:rsidRPr="00115E9B">
              <w:rPr>
                <w:color w:val="FF0000"/>
                <w:sz w:val="18"/>
                <w:szCs w:val="18"/>
              </w:rPr>
              <w:t>Area, m</w:t>
            </w:r>
            <w:r w:rsidRPr="00115E9B">
              <w:rPr>
                <w:color w:val="FF0000"/>
                <w:sz w:val="18"/>
                <w:szCs w:val="18"/>
                <w:vertAlign w:val="superscript"/>
              </w:rPr>
              <w:t>2</w:t>
            </w:r>
          </w:p>
          <w:p w14:paraId="604DC51C" w14:textId="65B474D4" w:rsidR="00DF4C85" w:rsidRPr="00DF4C85" w:rsidRDefault="00DF4C85" w:rsidP="0061150A">
            <w:pPr>
              <w:spacing w:after="0" w:line="240" w:lineRule="auto"/>
              <w:rPr>
                <w:color w:val="0000FF"/>
                <w:sz w:val="18"/>
                <w:szCs w:val="18"/>
                <w:u w:val="single"/>
              </w:rPr>
            </w:pPr>
            <w:r>
              <w:rPr>
                <w:color w:val="0000FF"/>
                <w:sz w:val="18"/>
                <w:szCs w:val="18"/>
                <w:u w:val="single"/>
              </w:rPr>
              <w:t>Length, m</w:t>
            </w:r>
          </w:p>
        </w:tc>
      </w:tr>
    </w:tbl>
    <w:p w14:paraId="486B48BD" w14:textId="77777777" w:rsidR="00293481" w:rsidRDefault="00293481" w:rsidP="00904FFE">
      <w:pPr>
        <w:spacing w:after="0"/>
        <w:rPr>
          <w:sz w:val="20"/>
          <w:szCs w:val="20"/>
        </w:rPr>
      </w:pPr>
    </w:p>
    <w:p w14:paraId="5CCFD1E1" w14:textId="77777777" w:rsidR="00293481" w:rsidRDefault="00293481" w:rsidP="00904FFE">
      <w:pPr>
        <w:spacing w:after="0"/>
        <w:rPr>
          <w:sz w:val="20"/>
          <w:szCs w:val="20"/>
        </w:rPr>
      </w:pPr>
    </w:p>
    <w:p w14:paraId="43697866" w14:textId="56D24C8E" w:rsidR="00904FFE" w:rsidRDefault="00904FFE" w:rsidP="00904FFE">
      <w:pPr>
        <w:spacing w:after="0"/>
        <w:rPr>
          <w:b/>
          <w:bCs/>
          <w:sz w:val="20"/>
          <w:szCs w:val="20"/>
          <w:u w:val="single"/>
        </w:rPr>
      </w:pPr>
      <w:r>
        <w:rPr>
          <w:b/>
          <w:bCs/>
          <w:sz w:val="20"/>
          <w:szCs w:val="20"/>
          <w:u w:val="single"/>
        </w:rPr>
        <w:t>Table 10.1.2 Framing Fractions</w:t>
      </w:r>
    </w:p>
    <w:p w14:paraId="79F4E7B1" w14:textId="3E0ACCA1" w:rsidR="00904FFE" w:rsidRDefault="005E4E20" w:rsidP="00904FFE">
      <w:pPr>
        <w:spacing w:after="0"/>
        <w:rPr>
          <w:sz w:val="20"/>
          <w:szCs w:val="20"/>
        </w:rPr>
      </w:pPr>
      <w:r>
        <w:rPr>
          <w:sz w:val="20"/>
          <w:szCs w:val="20"/>
        </w:rPr>
        <w:t>E</w:t>
      </w:r>
      <w:r w:rsidR="00C60CF8">
        <w:rPr>
          <w:sz w:val="20"/>
          <w:szCs w:val="20"/>
        </w:rPr>
        <w:t xml:space="preserve">nsure that actual lumber sizes were used to develop the default framing fractions and revise accordingly if needed. </w:t>
      </w:r>
    </w:p>
    <w:p w14:paraId="425CAE25" w14:textId="77777777" w:rsidR="00A00FF5" w:rsidRDefault="00A00FF5" w:rsidP="00904FFE">
      <w:pPr>
        <w:spacing w:after="0"/>
        <w:rPr>
          <w:sz w:val="20"/>
          <w:szCs w:val="20"/>
        </w:rPr>
      </w:pPr>
    </w:p>
    <w:p w14:paraId="6C2E7FAF" w14:textId="77777777" w:rsidR="00A00FF5" w:rsidRDefault="00A00FF5" w:rsidP="00904FFE">
      <w:pPr>
        <w:spacing w:after="0"/>
        <w:rPr>
          <w:sz w:val="20"/>
          <w:szCs w:val="20"/>
        </w:rPr>
      </w:pPr>
    </w:p>
    <w:p w14:paraId="79590CA8" w14:textId="77777777" w:rsidR="00A00FF5" w:rsidRDefault="00A00FF5" w:rsidP="00A00FF5">
      <w:pPr>
        <w:spacing w:after="0"/>
        <w:rPr>
          <w:b/>
          <w:bCs/>
          <w:sz w:val="20"/>
          <w:szCs w:val="20"/>
          <w:u w:val="single"/>
        </w:rPr>
      </w:pPr>
      <w:r>
        <w:rPr>
          <w:b/>
          <w:bCs/>
          <w:sz w:val="20"/>
          <w:szCs w:val="20"/>
          <w:u w:val="single"/>
        </w:rPr>
        <w:t xml:space="preserve">Table 10.2.1 Waste Rates for Products </w:t>
      </w:r>
    </w:p>
    <w:p w14:paraId="06D375C0" w14:textId="613EC221" w:rsidR="00A00FF5" w:rsidRPr="00293481" w:rsidRDefault="00A00FF5" w:rsidP="00A00FF5">
      <w:pPr>
        <w:spacing w:after="0"/>
        <w:rPr>
          <w:sz w:val="20"/>
          <w:szCs w:val="20"/>
        </w:rPr>
      </w:pPr>
      <w:r w:rsidRPr="00E03806">
        <w:rPr>
          <w:sz w:val="20"/>
          <w:szCs w:val="20"/>
        </w:rPr>
        <w:t xml:space="preserve">Please provide a source for the waste rate of </w:t>
      </w:r>
      <w:r w:rsidR="00E03806" w:rsidRPr="00E03806">
        <w:rPr>
          <w:sz w:val="20"/>
          <w:szCs w:val="20"/>
        </w:rPr>
        <w:t>‘Standard sheets, boards, or panels cut-to-size on site as needed: non-metal (gypsum, plywood)</w:t>
      </w:r>
      <w:r w:rsidR="00E03806">
        <w:rPr>
          <w:sz w:val="20"/>
          <w:szCs w:val="20"/>
        </w:rPr>
        <w:t>’ as 15% appears high. Revise accordingly if needed.</w:t>
      </w:r>
    </w:p>
    <w:sectPr w:rsidR="00A00FF5" w:rsidRPr="00293481" w:rsidSect="00C25FFD">
      <w:headerReference w:type="default" r:id="rId11"/>
      <w:footerReference w:type="default" r:id="rId12"/>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D561" w14:textId="77777777" w:rsidR="00003AF0" w:rsidRDefault="00003AF0" w:rsidP="00237923">
      <w:pPr>
        <w:spacing w:after="0" w:line="240" w:lineRule="auto"/>
      </w:pPr>
      <w:r>
        <w:separator/>
      </w:r>
    </w:p>
  </w:endnote>
  <w:endnote w:type="continuationSeparator" w:id="0">
    <w:p w14:paraId="5FBC2B46" w14:textId="77777777" w:rsidR="00003AF0" w:rsidRDefault="00003AF0" w:rsidP="00237923">
      <w:pPr>
        <w:spacing w:after="0" w:line="240" w:lineRule="auto"/>
      </w:pPr>
      <w:r>
        <w:continuationSeparator/>
      </w:r>
    </w:p>
  </w:endnote>
  <w:endnote w:type="continuationNotice" w:id="1">
    <w:p w14:paraId="166B560F" w14:textId="77777777" w:rsidR="00003AF0" w:rsidRDefault="00003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altName w:val="Arial"/>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872527"/>
      <w:docPartObj>
        <w:docPartGallery w:val="Page Numbers (Bottom of Page)"/>
        <w:docPartUnique/>
      </w:docPartObj>
    </w:sdtPr>
    <w:sdtEndPr>
      <w:rPr>
        <w:noProof/>
      </w:rPr>
    </w:sdtEndPr>
    <w:sdtContent>
      <w:p w14:paraId="255ED50D" w14:textId="578EA4EC" w:rsidR="00B37019" w:rsidRDefault="00B370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1E429" w14:textId="77777777" w:rsidR="00873C54" w:rsidRDefault="0087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A396" w14:textId="77777777" w:rsidR="00003AF0" w:rsidRDefault="00003AF0" w:rsidP="00237923">
      <w:pPr>
        <w:spacing w:after="0" w:line="240" w:lineRule="auto"/>
      </w:pPr>
      <w:r>
        <w:separator/>
      </w:r>
    </w:p>
  </w:footnote>
  <w:footnote w:type="continuationSeparator" w:id="0">
    <w:p w14:paraId="7753C5EF" w14:textId="77777777" w:rsidR="00003AF0" w:rsidRDefault="00003AF0" w:rsidP="00237923">
      <w:pPr>
        <w:spacing w:after="0" w:line="240" w:lineRule="auto"/>
      </w:pPr>
      <w:r>
        <w:continuationSeparator/>
      </w:r>
    </w:p>
  </w:footnote>
  <w:footnote w:type="continuationNotice" w:id="1">
    <w:p w14:paraId="3E03C3EE" w14:textId="77777777" w:rsidR="00003AF0" w:rsidRDefault="00003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2CA5E3C2" w:rsidR="00237923" w:rsidRPr="00237923" w:rsidRDefault="00237923" w:rsidP="002379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AB7"/>
    <w:multiLevelType w:val="hybridMultilevel"/>
    <w:tmpl w:val="FF840B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0A44F2"/>
    <w:multiLevelType w:val="hybridMultilevel"/>
    <w:tmpl w:val="1C4E4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976FC1"/>
    <w:multiLevelType w:val="hybridMultilevel"/>
    <w:tmpl w:val="00B6B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6CA7C48"/>
    <w:multiLevelType w:val="hybridMultilevel"/>
    <w:tmpl w:val="80361666"/>
    <w:lvl w:ilvl="0" w:tplc="74EE5A08">
      <w:start w:val="3"/>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FD4F39"/>
    <w:multiLevelType w:val="hybridMultilevel"/>
    <w:tmpl w:val="5B9AB6C0"/>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8626708">
    <w:abstractNumId w:val="0"/>
  </w:num>
  <w:num w:numId="2" w16cid:durableId="769551199">
    <w:abstractNumId w:val="2"/>
  </w:num>
  <w:num w:numId="3" w16cid:durableId="1181353541">
    <w:abstractNumId w:val="1"/>
  </w:num>
  <w:num w:numId="4" w16cid:durableId="27806659">
    <w:abstractNumId w:val="4"/>
  </w:num>
  <w:num w:numId="5" w16cid:durableId="1305701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0CB4"/>
    <w:rsid w:val="00001713"/>
    <w:rsid w:val="00001E7A"/>
    <w:rsid w:val="00003502"/>
    <w:rsid w:val="00003AF0"/>
    <w:rsid w:val="00003C09"/>
    <w:rsid w:val="00004B59"/>
    <w:rsid w:val="0000566A"/>
    <w:rsid w:val="0000630F"/>
    <w:rsid w:val="00006C4E"/>
    <w:rsid w:val="00006D66"/>
    <w:rsid w:val="000128FC"/>
    <w:rsid w:val="00012EA9"/>
    <w:rsid w:val="0001366F"/>
    <w:rsid w:val="0001410C"/>
    <w:rsid w:val="00014B27"/>
    <w:rsid w:val="00015CF3"/>
    <w:rsid w:val="00016F93"/>
    <w:rsid w:val="000174D4"/>
    <w:rsid w:val="000175BC"/>
    <w:rsid w:val="00021F26"/>
    <w:rsid w:val="00023082"/>
    <w:rsid w:val="0002428A"/>
    <w:rsid w:val="000247FF"/>
    <w:rsid w:val="00024A8E"/>
    <w:rsid w:val="00024FAE"/>
    <w:rsid w:val="0002537D"/>
    <w:rsid w:val="00025D82"/>
    <w:rsid w:val="00026C77"/>
    <w:rsid w:val="00027351"/>
    <w:rsid w:val="0003179D"/>
    <w:rsid w:val="00032EE0"/>
    <w:rsid w:val="0003619E"/>
    <w:rsid w:val="00036573"/>
    <w:rsid w:val="00036584"/>
    <w:rsid w:val="00037E1D"/>
    <w:rsid w:val="00040478"/>
    <w:rsid w:val="00040988"/>
    <w:rsid w:val="00045127"/>
    <w:rsid w:val="0004776C"/>
    <w:rsid w:val="000500C7"/>
    <w:rsid w:val="00050BC1"/>
    <w:rsid w:val="00051C9F"/>
    <w:rsid w:val="0005225C"/>
    <w:rsid w:val="00053F2F"/>
    <w:rsid w:val="0005424D"/>
    <w:rsid w:val="00054820"/>
    <w:rsid w:val="0005490E"/>
    <w:rsid w:val="00054F76"/>
    <w:rsid w:val="00055E1A"/>
    <w:rsid w:val="000600A2"/>
    <w:rsid w:val="00062040"/>
    <w:rsid w:val="0006475C"/>
    <w:rsid w:val="00064AC4"/>
    <w:rsid w:val="00065B18"/>
    <w:rsid w:val="00065C28"/>
    <w:rsid w:val="00066823"/>
    <w:rsid w:val="000669EC"/>
    <w:rsid w:val="0007022A"/>
    <w:rsid w:val="00070DFB"/>
    <w:rsid w:val="0007513C"/>
    <w:rsid w:val="00077513"/>
    <w:rsid w:val="00081271"/>
    <w:rsid w:val="000819D8"/>
    <w:rsid w:val="00082D36"/>
    <w:rsid w:val="00085663"/>
    <w:rsid w:val="00090354"/>
    <w:rsid w:val="00091646"/>
    <w:rsid w:val="00093A89"/>
    <w:rsid w:val="00096045"/>
    <w:rsid w:val="00096902"/>
    <w:rsid w:val="000A0879"/>
    <w:rsid w:val="000A0E42"/>
    <w:rsid w:val="000A1572"/>
    <w:rsid w:val="000A2231"/>
    <w:rsid w:val="000A34B4"/>
    <w:rsid w:val="000A3A51"/>
    <w:rsid w:val="000A4500"/>
    <w:rsid w:val="000A5C59"/>
    <w:rsid w:val="000B0EE5"/>
    <w:rsid w:val="000B1DBA"/>
    <w:rsid w:val="000B2D87"/>
    <w:rsid w:val="000B3C9B"/>
    <w:rsid w:val="000B7C7A"/>
    <w:rsid w:val="000C0C9B"/>
    <w:rsid w:val="000C2125"/>
    <w:rsid w:val="000C4751"/>
    <w:rsid w:val="000C4CBD"/>
    <w:rsid w:val="000C516D"/>
    <w:rsid w:val="000D0B79"/>
    <w:rsid w:val="000D0E29"/>
    <w:rsid w:val="000D10D9"/>
    <w:rsid w:val="000D4AF4"/>
    <w:rsid w:val="000D686C"/>
    <w:rsid w:val="000D68DE"/>
    <w:rsid w:val="000D7BEB"/>
    <w:rsid w:val="000E0CEA"/>
    <w:rsid w:val="000E11F2"/>
    <w:rsid w:val="000E18FA"/>
    <w:rsid w:val="000E1D69"/>
    <w:rsid w:val="000E343E"/>
    <w:rsid w:val="000E5550"/>
    <w:rsid w:val="000E5BA1"/>
    <w:rsid w:val="000E6AB9"/>
    <w:rsid w:val="000F28BA"/>
    <w:rsid w:val="000F2E71"/>
    <w:rsid w:val="000F39D3"/>
    <w:rsid w:val="000F469E"/>
    <w:rsid w:val="00100702"/>
    <w:rsid w:val="00101452"/>
    <w:rsid w:val="00103008"/>
    <w:rsid w:val="00105827"/>
    <w:rsid w:val="0010766F"/>
    <w:rsid w:val="0011085F"/>
    <w:rsid w:val="00111AA0"/>
    <w:rsid w:val="001122CA"/>
    <w:rsid w:val="00112372"/>
    <w:rsid w:val="00112693"/>
    <w:rsid w:val="00113C2F"/>
    <w:rsid w:val="00115E9B"/>
    <w:rsid w:val="001204BC"/>
    <w:rsid w:val="00120633"/>
    <w:rsid w:val="00122760"/>
    <w:rsid w:val="001234AB"/>
    <w:rsid w:val="00123E4E"/>
    <w:rsid w:val="00124526"/>
    <w:rsid w:val="001266E7"/>
    <w:rsid w:val="00126926"/>
    <w:rsid w:val="00133098"/>
    <w:rsid w:val="001340AC"/>
    <w:rsid w:val="0013537E"/>
    <w:rsid w:val="001360AA"/>
    <w:rsid w:val="0013642A"/>
    <w:rsid w:val="00136EDF"/>
    <w:rsid w:val="00137688"/>
    <w:rsid w:val="001414C0"/>
    <w:rsid w:val="001422C6"/>
    <w:rsid w:val="001423AE"/>
    <w:rsid w:val="00142642"/>
    <w:rsid w:val="001426A9"/>
    <w:rsid w:val="00143074"/>
    <w:rsid w:val="0014321C"/>
    <w:rsid w:val="0014333E"/>
    <w:rsid w:val="00144930"/>
    <w:rsid w:val="001454B1"/>
    <w:rsid w:val="00151E63"/>
    <w:rsid w:val="001536FA"/>
    <w:rsid w:val="00155761"/>
    <w:rsid w:val="00157878"/>
    <w:rsid w:val="00157D68"/>
    <w:rsid w:val="00165193"/>
    <w:rsid w:val="00165A80"/>
    <w:rsid w:val="001669E9"/>
    <w:rsid w:val="00170500"/>
    <w:rsid w:val="00170EAC"/>
    <w:rsid w:val="00171EBA"/>
    <w:rsid w:val="001720CD"/>
    <w:rsid w:val="00173B9F"/>
    <w:rsid w:val="0017517E"/>
    <w:rsid w:val="00181B07"/>
    <w:rsid w:val="00182026"/>
    <w:rsid w:val="001828A4"/>
    <w:rsid w:val="0018591C"/>
    <w:rsid w:val="00185DB4"/>
    <w:rsid w:val="00190F2F"/>
    <w:rsid w:val="00192C00"/>
    <w:rsid w:val="00193491"/>
    <w:rsid w:val="001937A9"/>
    <w:rsid w:val="00193C6E"/>
    <w:rsid w:val="001952F6"/>
    <w:rsid w:val="00197265"/>
    <w:rsid w:val="00197F1D"/>
    <w:rsid w:val="001A364D"/>
    <w:rsid w:val="001A3920"/>
    <w:rsid w:val="001A473F"/>
    <w:rsid w:val="001A62D0"/>
    <w:rsid w:val="001B1BE7"/>
    <w:rsid w:val="001B27FA"/>
    <w:rsid w:val="001B2B43"/>
    <w:rsid w:val="001B3BA6"/>
    <w:rsid w:val="001B46CA"/>
    <w:rsid w:val="001B597A"/>
    <w:rsid w:val="001B5CE4"/>
    <w:rsid w:val="001B78BC"/>
    <w:rsid w:val="001C057B"/>
    <w:rsid w:val="001C07FB"/>
    <w:rsid w:val="001C1439"/>
    <w:rsid w:val="001C2786"/>
    <w:rsid w:val="001C27BD"/>
    <w:rsid w:val="001C28BA"/>
    <w:rsid w:val="001C3C64"/>
    <w:rsid w:val="001C3DE8"/>
    <w:rsid w:val="001C4C50"/>
    <w:rsid w:val="001C6A08"/>
    <w:rsid w:val="001D0392"/>
    <w:rsid w:val="001D078D"/>
    <w:rsid w:val="001D2070"/>
    <w:rsid w:val="001D2558"/>
    <w:rsid w:val="001D2FC3"/>
    <w:rsid w:val="001D45A1"/>
    <w:rsid w:val="001D4C39"/>
    <w:rsid w:val="001D4E91"/>
    <w:rsid w:val="001D75D7"/>
    <w:rsid w:val="001D7652"/>
    <w:rsid w:val="001D7EE7"/>
    <w:rsid w:val="001E0615"/>
    <w:rsid w:val="001E16C6"/>
    <w:rsid w:val="001E1B15"/>
    <w:rsid w:val="001E2C18"/>
    <w:rsid w:val="001E2FE0"/>
    <w:rsid w:val="001E3951"/>
    <w:rsid w:val="001E4F36"/>
    <w:rsid w:val="001E61DB"/>
    <w:rsid w:val="001E72DB"/>
    <w:rsid w:val="001F06E5"/>
    <w:rsid w:val="001F0A33"/>
    <w:rsid w:val="001F0DC5"/>
    <w:rsid w:val="001F1A1C"/>
    <w:rsid w:val="001F1E32"/>
    <w:rsid w:val="001F5155"/>
    <w:rsid w:val="001F5433"/>
    <w:rsid w:val="001F7FB1"/>
    <w:rsid w:val="00201E29"/>
    <w:rsid w:val="00202F87"/>
    <w:rsid w:val="00205012"/>
    <w:rsid w:val="0020516A"/>
    <w:rsid w:val="00205234"/>
    <w:rsid w:val="00205874"/>
    <w:rsid w:val="00205DCD"/>
    <w:rsid w:val="0020658E"/>
    <w:rsid w:val="002069DE"/>
    <w:rsid w:val="00206A6B"/>
    <w:rsid w:val="00206F0D"/>
    <w:rsid w:val="00213596"/>
    <w:rsid w:val="00217660"/>
    <w:rsid w:val="002221DA"/>
    <w:rsid w:val="00224B38"/>
    <w:rsid w:val="002250DA"/>
    <w:rsid w:val="00226F2A"/>
    <w:rsid w:val="0022727C"/>
    <w:rsid w:val="00227453"/>
    <w:rsid w:val="00232CD3"/>
    <w:rsid w:val="00233190"/>
    <w:rsid w:val="00236844"/>
    <w:rsid w:val="002372EE"/>
    <w:rsid w:val="002377BD"/>
    <w:rsid w:val="00237923"/>
    <w:rsid w:val="00240DF9"/>
    <w:rsid w:val="00241832"/>
    <w:rsid w:val="00245CC4"/>
    <w:rsid w:val="002467BC"/>
    <w:rsid w:val="00246907"/>
    <w:rsid w:val="0025182D"/>
    <w:rsid w:val="00252C1E"/>
    <w:rsid w:val="00253B95"/>
    <w:rsid w:val="00253BFC"/>
    <w:rsid w:val="00255E22"/>
    <w:rsid w:val="00256696"/>
    <w:rsid w:val="002569CA"/>
    <w:rsid w:val="0026067E"/>
    <w:rsid w:val="00261755"/>
    <w:rsid w:val="00262FDE"/>
    <w:rsid w:val="00263A01"/>
    <w:rsid w:val="00264582"/>
    <w:rsid w:val="0027499A"/>
    <w:rsid w:val="0027533A"/>
    <w:rsid w:val="00275787"/>
    <w:rsid w:val="00276305"/>
    <w:rsid w:val="00276DE0"/>
    <w:rsid w:val="0028091C"/>
    <w:rsid w:val="00280C2A"/>
    <w:rsid w:val="002831A4"/>
    <w:rsid w:val="00284094"/>
    <w:rsid w:val="0028511B"/>
    <w:rsid w:val="00285DB3"/>
    <w:rsid w:val="002904C9"/>
    <w:rsid w:val="002904D2"/>
    <w:rsid w:val="00290AD3"/>
    <w:rsid w:val="00291737"/>
    <w:rsid w:val="00293481"/>
    <w:rsid w:val="0029559E"/>
    <w:rsid w:val="00296BF7"/>
    <w:rsid w:val="002A0268"/>
    <w:rsid w:val="002A200E"/>
    <w:rsid w:val="002A2258"/>
    <w:rsid w:val="002A416C"/>
    <w:rsid w:val="002A43D2"/>
    <w:rsid w:val="002A5D10"/>
    <w:rsid w:val="002A5F18"/>
    <w:rsid w:val="002A6546"/>
    <w:rsid w:val="002B3FF9"/>
    <w:rsid w:val="002B516A"/>
    <w:rsid w:val="002B57D8"/>
    <w:rsid w:val="002B5D2D"/>
    <w:rsid w:val="002B5E51"/>
    <w:rsid w:val="002B628B"/>
    <w:rsid w:val="002B6A8D"/>
    <w:rsid w:val="002C040A"/>
    <w:rsid w:val="002C0BD0"/>
    <w:rsid w:val="002C15A9"/>
    <w:rsid w:val="002C5D8D"/>
    <w:rsid w:val="002C6DB0"/>
    <w:rsid w:val="002C6F1C"/>
    <w:rsid w:val="002D02D8"/>
    <w:rsid w:val="002D3075"/>
    <w:rsid w:val="002D352E"/>
    <w:rsid w:val="002D3EF1"/>
    <w:rsid w:val="002D404A"/>
    <w:rsid w:val="002D4DB5"/>
    <w:rsid w:val="002D5D4C"/>
    <w:rsid w:val="002D60F8"/>
    <w:rsid w:val="002D6C8B"/>
    <w:rsid w:val="002E048B"/>
    <w:rsid w:val="002E2168"/>
    <w:rsid w:val="002E21B3"/>
    <w:rsid w:val="002E22CE"/>
    <w:rsid w:val="002E2328"/>
    <w:rsid w:val="002E6B11"/>
    <w:rsid w:val="002F056A"/>
    <w:rsid w:val="002F1424"/>
    <w:rsid w:val="002F2CE2"/>
    <w:rsid w:val="002F33E7"/>
    <w:rsid w:val="002F464D"/>
    <w:rsid w:val="00301143"/>
    <w:rsid w:val="00301813"/>
    <w:rsid w:val="00304417"/>
    <w:rsid w:val="0030471F"/>
    <w:rsid w:val="0030508A"/>
    <w:rsid w:val="00305E84"/>
    <w:rsid w:val="00307185"/>
    <w:rsid w:val="00311982"/>
    <w:rsid w:val="0031441D"/>
    <w:rsid w:val="0031505F"/>
    <w:rsid w:val="003168F4"/>
    <w:rsid w:val="003175D4"/>
    <w:rsid w:val="003177B4"/>
    <w:rsid w:val="00320542"/>
    <w:rsid w:val="0032187E"/>
    <w:rsid w:val="00322733"/>
    <w:rsid w:val="00323537"/>
    <w:rsid w:val="00323A6D"/>
    <w:rsid w:val="00323B87"/>
    <w:rsid w:val="0032420C"/>
    <w:rsid w:val="00324C39"/>
    <w:rsid w:val="003250C4"/>
    <w:rsid w:val="003263F8"/>
    <w:rsid w:val="003279AA"/>
    <w:rsid w:val="00331617"/>
    <w:rsid w:val="0033305B"/>
    <w:rsid w:val="00333DBA"/>
    <w:rsid w:val="00343E13"/>
    <w:rsid w:val="00344A0E"/>
    <w:rsid w:val="00344F59"/>
    <w:rsid w:val="00347CEB"/>
    <w:rsid w:val="003512C0"/>
    <w:rsid w:val="00354BEF"/>
    <w:rsid w:val="0035766F"/>
    <w:rsid w:val="003576BF"/>
    <w:rsid w:val="003579D4"/>
    <w:rsid w:val="00357F60"/>
    <w:rsid w:val="00360129"/>
    <w:rsid w:val="00361108"/>
    <w:rsid w:val="003640CE"/>
    <w:rsid w:val="0036495E"/>
    <w:rsid w:val="00364971"/>
    <w:rsid w:val="0036695A"/>
    <w:rsid w:val="00367524"/>
    <w:rsid w:val="00367B1F"/>
    <w:rsid w:val="00370961"/>
    <w:rsid w:val="003730B2"/>
    <w:rsid w:val="00374542"/>
    <w:rsid w:val="00374595"/>
    <w:rsid w:val="0037562E"/>
    <w:rsid w:val="00377683"/>
    <w:rsid w:val="00380585"/>
    <w:rsid w:val="00380C8E"/>
    <w:rsid w:val="00384339"/>
    <w:rsid w:val="00384467"/>
    <w:rsid w:val="00386314"/>
    <w:rsid w:val="00390F2F"/>
    <w:rsid w:val="00391158"/>
    <w:rsid w:val="0039267B"/>
    <w:rsid w:val="00393FA2"/>
    <w:rsid w:val="0039479F"/>
    <w:rsid w:val="0039482A"/>
    <w:rsid w:val="00395FF0"/>
    <w:rsid w:val="003A07B4"/>
    <w:rsid w:val="003A3155"/>
    <w:rsid w:val="003A45E5"/>
    <w:rsid w:val="003A526A"/>
    <w:rsid w:val="003A7220"/>
    <w:rsid w:val="003B02DB"/>
    <w:rsid w:val="003B0497"/>
    <w:rsid w:val="003B1194"/>
    <w:rsid w:val="003B11E9"/>
    <w:rsid w:val="003B1D25"/>
    <w:rsid w:val="003B1FF0"/>
    <w:rsid w:val="003B2496"/>
    <w:rsid w:val="003B3850"/>
    <w:rsid w:val="003B627A"/>
    <w:rsid w:val="003B7677"/>
    <w:rsid w:val="003C1078"/>
    <w:rsid w:val="003C40A0"/>
    <w:rsid w:val="003D0174"/>
    <w:rsid w:val="003D1020"/>
    <w:rsid w:val="003D329F"/>
    <w:rsid w:val="003D3470"/>
    <w:rsid w:val="003D5B26"/>
    <w:rsid w:val="003E43D4"/>
    <w:rsid w:val="003E4684"/>
    <w:rsid w:val="003E4DA7"/>
    <w:rsid w:val="003E5DD7"/>
    <w:rsid w:val="003E6A0B"/>
    <w:rsid w:val="003F0B5A"/>
    <w:rsid w:val="003F2B46"/>
    <w:rsid w:val="003F2B8C"/>
    <w:rsid w:val="003F34C7"/>
    <w:rsid w:val="003F4011"/>
    <w:rsid w:val="003F4777"/>
    <w:rsid w:val="003F4923"/>
    <w:rsid w:val="003F6B37"/>
    <w:rsid w:val="003F6EE1"/>
    <w:rsid w:val="003F6FCA"/>
    <w:rsid w:val="003F77C7"/>
    <w:rsid w:val="004005A0"/>
    <w:rsid w:val="00400F4C"/>
    <w:rsid w:val="004038AB"/>
    <w:rsid w:val="00403B44"/>
    <w:rsid w:val="0040667E"/>
    <w:rsid w:val="00407186"/>
    <w:rsid w:val="00411274"/>
    <w:rsid w:val="00412C73"/>
    <w:rsid w:val="004131C4"/>
    <w:rsid w:val="00413CB4"/>
    <w:rsid w:val="00414706"/>
    <w:rsid w:val="00415031"/>
    <w:rsid w:val="004176FA"/>
    <w:rsid w:val="00420692"/>
    <w:rsid w:val="0042175E"/>
    <w:rsid w:val="004240BE"/>
    <w:rsid w:val="00424E0F"/>
    <w:rsid w:val="00425F7B"/>
    <w:rsid w:val="00427254"/>
    <w:rsid w:val="00430528"/>
    <w:rsid w:val="004329B5"/>
    <w:rsid w:val="00433F44"/>
    <w:rsid w:val="004342F6"/>
    <w:rsid w:val="00434565"/>
    <w:rsid w:val="004349B7"/>
    <w:rsid w:val="00434C18"/>
    <w:rsid w:val="004353C8"/>
    <w:rsid w:val="004364D3"/>
    <w:rsid w:val="00436710"/>
    <w:rsid w:val="004403B7"/>
    <w:rsid w:val="004415DD"/>
    <w:rsid w:val="00443F71"/>
    <w:rsid w:val="004449C4"/>
    <w:rsid w:val="004453FA"/>
    <w:rsid w:val="00446DB4"/>
    <w:rsid w:val="00450635"/>
    <w:rsid w:val="004508DC"/>
    <w:rsid w:val="00450994"/>
    <w:rsid w:val="00453F73"/>
    <w:rsid w:val="0045512F"/>
    <w:rsid w:val="00456F2A"/>
    <w:rsid w:val="0046002B"/>
    <w:rsid w:val="00461C8D"/>
    <w:rsid w:val="00462A2A"/>
    <w:rsid w:val="00462F08"/>
    <w:rsid w:val="0046302A"/>
    <w:rsid w:val="00465203"/>
    <w:rsid w:val="004716FC"/>
    <w:rsid w:val="004723B8"/>
    <w:rsid w:val="00472A8D"/>
    <w:rsid w:val="0047358C"/>
    <w:rsid w:val="004752FD"/>
    <w:rsid w:val="00475A3C"/>
    <w:rsid w:val="00481D93"/>
    <w:rsid w:val="004824EC"/>
    <w:rsid w:val="00486818"/>
    <w:rsid w:val="00486B2A"/>
    <w:rsid w:val="0048709B"/>
    <w:rsid w:val="00487DC8"/>
    <w:rsid w:val="004907B9"/>
    <w:rsid w:val="004910A4"/>
    <w:rsid w:val="00494738"/>
    <w:rsid w:val="004950BC"/>
    <w:rsid w:val="0049603A"/>
    <w:rsid w:val="004A4482"/>
    <w:rsid w:val="004A472D"/>
    <w:rsid w:val="004A60C4"/>
    <w:rsid w:val="004A68B6"/>
    <w:rsid w:val="004A6A0F"/>
    <w:rsid w:val="004A6C6B"/>
    <w:rsid w:val="004A7E87"/>
    <w:rsid w:val="004B098A"/>
    <w:rsid w:val="004B0AC3"/>
    <w:rsid w:val="004B17A6"/>
    <w:rsid w:val="004B4369"/>
    <w:rsid w:val="004B684A"/>
    <w:rsid w:val="004B7324"/>
    <w:rsid w:val="004B7BAB"/>
    <w:rsid w:val="004C1D20"/>
    <w:rsid w:val="004C1E17"/>
    <w:rsid w:val="004C3113"/>
    <w:rsid w:val="004C37E6"/>
    <w:rsid w:val="004C3CD4"/>
    <w:rsid w:val="004C4238"/>
    <w:rsid w:val="004C438D"/>
    <w:rsid w:val="004C481A"/>
    <w:rsid w:val="004C71C1"/>
    <w:rsid w:val="004C7214"/>
    <w:rsid w:val="004D11FD"/>
    <w:rsid w:val="004D180C"/>
    <w:rsid w:val="004D2B5F"/>
    <w:rsid w:val="004D3551"/>
    <w:rsid w:val="004D3FCE"/>
    <w:rsid w:val="004D4B37"/>
    <w:rsid w:val="004D66AE"/>
    <w:rsid w:val="004E0ADA"/>
    <w:rsid w:val="004E0E9E"/>
    <w:rsid w:val="004E28D6"/>
    <w:rsid w:val="004E2A1A"/>
    <w:rsid w:val="004E5420"/>
    <w:rsid w:val="004E614A"/>
    <w:rsid w:val="004E6790"/>
    <w:rsid w:val="004E6A29"/>
    <w:rsid w:val="004E7F77"/>
    <w:rsid w:val="004F2CBB"/>
    <w:rsid w:val="004F53D4"/>
    <w:rsid w:val="004F6A55"/>
    <w:rsid w:val="005027BB"/>
    <w:rsid w:val="00503F78"/>
    <w:rsid w:val="00510986"/>
    <w:rsid w:val="00511B35"/>
    <w:rsid w:val="00512616"/>
    <w:rsid w:val="0051267E"/>
    <w:rsid w:val="00512DBD"/>
    <w:rsid w:val="005178EA"/>
    <w:rsid w:val="00521F4F"/>
    <w:rsid w:val="00522562"/>
    <w:rsid w:val="005315D1"/>
    <w:rsid w:val="00531E51"/>
    <w:rsid w:val="005333AC"/>
    <w:rsid w:val="005348D6"/>
    <w:rsid w:val="0053646E"/>
    <w:rsid w:val="0053760F"/>
    <w:rsid w:val="005379DA"/>
    <w:rsid w:val="00540CD2"/>
    <w:rsid w:val="00540DF7"/>
    <w:rsid w:val="005414D3"/>
    <w:rsid w:val="00542761"/>
    <w:rsid w:val="00543F29"/>
    <w:rsid w:val="00544993"/>
    <w:rsid w:val="00547AE8"/>
    <w:rsid w:val="00550798"/>
    <w:rsid w:val="00550D4F"/>
    <w:rsid w:val="005522ED"/>
    <w:rsid w:val="00553D0D"/>
    <w:rsid w:val="00553F4D"/>
    <w:rsid w:val="005549E1"/>
    <w:rsid w:val="00555569"/>
    <w:rsid w:val="0055584C"/>
    <w:rsid w:val="00560D68"/>
    <w:rsid w:val="00565615"/>
    <w:rsid w:val="005659AE"/>
    <w:rsid w:val="00565AF0"/>
    <w:rsid w:val="00565CE1"/>
    <w:rsid w:val="00566D9C"/>
    <w:rsid w:val="005677FE"/>
    <w:rsid w:val="005679E9"/>
    <w:rsid w:val="00567AE7"/>
    <w:rsid w:val="00570AB5"/>
    <w:rsid w:val="00571B2F"/>
    <w:rsid w:val="00571DBB"/>
    <w:rsid w:val="005727CD"/>
    <w:rsid w:val="00572DF7"/>
    <w:rsid w:val="0057515E"/>
    <w:rsid w:val="0057648B"/>
    <w:rsid w:val="005764D5"/>
    <w:rsid w:val="00582AA3"/>
    <w:rsid w:val="005837E7"/>
    <w:rsid w:val="0058574F"/>
    <w:rsid w:val="00585E14"/>
    <w:rsid w:val="00585EC0"/>
    <w:rsid w:val="005912DA"/>
    <w:rsid w:val="005915EA"/>
    <w:rsid w:val="00592873"/>
    <w:rsid w:val="00592E95"/>
    <w:rsid w:val="00597007"/>
    <w:rsid w:val="00597144"/>
    <w:rsid w:val="0059736F"/>
    <w:rsid w:val="005978A5"/>
    <w:rsid w:val="005A216C"/>
    <w:rsid w:val="005A2598"/>
    <w:rsid w:val="005A3364"/>
    <w:rsid w:val="005A3F3F"/>
    <w:rsid w:val="005A42F9"/>
    <w:rsid w:val="005A4739"/>
    <w:rsid w:val="005A47C1"/>
    <w:rsid w:val="005A4A31"/>
    <w:rsid w:val="005A5337"/>
    <w:rsid w:val="005A658C"/>
    <w:rsid w:val="005A7BC3"/>
    <w:rsid w:val="005B18DD"/>
    <w:rsid w:val="005B2B98"/>
    <w:rsid w:val="005B2EE3"/>
    <w:rsid w:val="005B74E7"/>
    <w:rsid w:val="005C10A6"/>
    <w:rsid w:val="005C1477"/>
    <w:rsid w:val="005C15DC"/>
    <w:rsid w:val="005C1978"/>
    <w:rsid w:val="005C19DB"/>
    <w:rsid w:val="005C2540"/>
    <w:rsid w:val="005C345C"/>
    <w:rsid w:val="005C4EFF"/>
    <w:rsid w:val="005C778C"/>
    <w:rsid w:val="005C7D27"/>
    <w:rsid w:val="005D1D7F"/>
    <w:rsid w:val="005D279C"/>
    <w:rsid w:val="005D2A17"/>
    <w:rsid w:val="005D2BDC"/>
    <w:rsid w:val="005D74CF"/>
    <w:rsid w:val="005D79FE"/>
    <w:rsid w:val="005E2344"/>
    <w:rsid w:val="005E2513"/>
    <w:rsid w:val="005E2745"/>
    <w:rsid w:val="005E3014"/>
    <w:rsid w:val="005E4E20"/>
    <w:rsid w:val="005E5436"/>
    <w:rsid w:val="005E6C4A"/>
    <w:rsid w:val="005E6D04"/>
    <w:rsid w:val="005F11EA"/>
    <w:rsid w:val="005F1B4B"/>
    <w:rsid w:val="005F2C06"/>
    <w:rsid w:val="005F35B2"/>
    <w:rsid w:val="005F750F"/>
    <w:rsid w:val="005F7512"/>
    <w:rsid w:val="00604361"/>
    <w:rsid w:val="006114E7"/>
    <w:rsid w:val="00612A8F"/>
    <w:rsid w:val="00612A95"/>
    <w:rsid w:val="00612B47"/>
    <w:rsid w:val="0061399E"/>
    <w:rsid w:val="00613ADE"/>
    <w:rsid w:val="00613C9D"/>
    <w:rsid w:val="0061598D"/>
    <w:rsid w:val="006176F0"/>
    <w:rsid w:val="006177C9"/>
    <w:rsid w:val="0062189B"/>
    <w:rsid w:val="00621B39"/>
    <w:rsid w:val="00625B7A"/>
    <w:rsid w:val="0062694E"/>
    <w:rsid w:val="00627010"/>
    <w:rsid w:val="0062771E"/>
    <w:rsid w:val="00630993"/>
    <w:rsid w:val="00632D48"/>
    <w:rsid w:val="0063464B"/>
    <w:rsid w:val="006427B3"/>
    <w:rsid w:val="00643CBF"/>
    <w:rsid w:val="00646D6C"/>
    <w:rsid w:val="006478C8"/>
    <w:rsid w:val="00652D64"/>
    <w:rsid w:val="00654B5D"/>
    <w:rsid w:val="006552CD"/>
    <w:rsid w:val="006560A6"/>
    <w:rsid w:val="00657148"/>
    <w:rsid w:val="00657479"/>
    <w:rsid w:val="006579DC"/>
    <w:rsid w:val="00657A93"/>
    <w:rsid w:val="0066004D"/>
    <w:rsid w:val="0066077E"/>
    <w:rsid w:val="00661CDD"/>
    <w:rsid w:val="00662F75"/>
    <w:rsid w:val="006650BA"/>
    <w:rsid w:val="0066551B"/>
    <w:rsid w:val="0067063E"/>
    <w:rsid w:val="00672009"/>
    <w:rsid w:val="0067379C"/>
    <w:rsid w:val="00676D91"/>
    <w:rsid w:val="00685E0E"/>
    <w:rsid w:val="006862DB"/>
    <w:rsid w:val="00690F39"/>
    <w:rsid w:val="006915E6"/>
    <w:rsid w:val="00692A11"/>
    <w:rsid w:val="0069350A"/>
    <w:rsid w:val="006936B1"/>
    <w:rsid w:val="00693C2A"/>
    <w:rsid w:val="00693F61"/>
    <w:rsid w:val="00696AFC"/>
    <w:rsid w:val="006A1BA2"/>
    <w:rsid w:val="006A2B9F"/>
    <w:rsid w:val="006A3983"/>
    <w:rsid w:val="006A4A04"/>
    <w:rsid w:val="006A4D51"/>
    <w:rsid w:val="006A61E4"/>
    <w:rsid w:val="006A65D6"/>
    <w:rsid w:val="006A78B0"/>
    <w:rsid w:val="006B0514"/>
    <w:rsid w:val="006B2A54"/>
    <w:rsid w:val="006B3F63"/>
    <w:rsid w:val="006B605F"/>
    <w:rsid w:val="006B60AE"/>
    <w:rsid w:val="006B7DBA"/>
    <w:rsid w:val="006C0E5E"/>
    <w:rsid w:val="006C123A"/>
    <w:rsid w:val="006C1B53"/>
    <w:rsid w:val="006C2EDC"/>
    <w:rsid w:val="006C425F"/>
    <w:rsid w:val="006C477D"/>
    <w:rsid w:val="006C4B02"/>
    <w:rsid w:val="006C631B"/>
    <w:rsid w:val="006D0550"/>
    <w:rsid w:val="006D0D96"/>
    <w:rsid w:val="006D322F"/>
    <w:rsid w:val="006D4804"/>
    <w:rsid w:val="006D67AB"/>
    <w:rsid w:val="006D7B85"/>
    <w:rsid w:val="006E002C"/>
    <w:rsid w:val="006E0907"/>
    <w:rsid w:val="006E48C3"/>
    <w:rsid w:val="006E779D"/>
    <w:rsid w:val="006E77F4"/>
    <w:rsid w:val="006F148B"/>
    <w:rsid w:val="006F16B7"/>
    <w:rsid w:val="006F18F5"/>
    <w:rsid w:val="006F200B"/>
    <w:rsid w:val="006F3B3B"/>
    <w:rsid w:val="006F45FA"/>
    <w:rsid w:val="006F5243"/>
    <w:rsid w:val="006F603B"/>
    <w:rsid w:val="006F6F8C"/>
    <w:rsid w:val="00700F17"/>
    <w:rsid w:val="00701451"/>
    <w:rsid w:val="00701690"/>
    <w:rsid w:val="00703704"/>
    <w:rsid w:val="007054D2"/>
    <w:rsid w:val="00705E3D"/>
    <w:rsid w:val="0070639E"/>
    <w:rsid w:val="00707A91"/>
    <w:rsid w:val="00711534"/>
    <w:rsid w:val="007118F2"/>
    <w:rsid w:val="007126AD"/>
    <w:rsid w:val="00716493"/>
    <w:rsid w:val="007166B1"/>
    <w:rsid w:val="007169A5"/>
    <w:rsid w:val="00717B67"/>
    <w:rsid w:val="00721BBA"/>
    <w:rsid w:val="00722461"/>
    <w:rsid w:val="0072309E"/>
    <w:rsid w:val="007241A0"/>
    <w:rsid w:val="0073055F"/>
    <w:rsid w:val="00734396"/>
    <w:rsid w:val="00735963"/>
    <w:rsid w:val="00736316"/>
    <w:rsid w:val="00736D92"/>
    <w:rsid w:val="00740D96"/>
    <w:rsid w:val="00740EC7"/>
    <w:rsid w:val="00741174"/>
    <w:rsid w:val="00741EE8"/>
    <w:rsid w:val="00742EA7"/>
    <w:rsid w:val="00744F22"/>
    <w:rsid w:val="007453FE"/>
    <w:rsid w:val="00745B1C"/>
    <w:rsid w:val="0074633D"/>
    <w:rsid w:val="007470E9"/>
    <w:rsid w:val="00747C5C"/>
    <w:rsid w:val="007521B6"/>
    <w:rsid w:val="007532E9"/>
    <w:rsid w:val="0075653C"/>
    <w:rsid w:val="00762476"/>
    <w:rsid w:val="00763893"/>
    <w:rsid w:val="00766691"/>
    <w:rsid w:val="00766A9E"/>
    <w:rsid w:val="00767310"/>
    <w:rsid w:val="007676CA"/>
    <w:rsid w:val="00767FC2"/>
    <w:rsid w:val="007725A8"/>
    <w:rsid w:val="00773822"/>
    <w:rsid w:val="00776BE9"/>
    <w:rsid w:val="00780B0C"/>
    <w:rsid w:val="00780F2C"/>
    <w:rsid w:val="007816A0"/>
    <w:rsid w:val="0078336E"/>
    <w:rsid w:val="00786FF6"/>
    <w:rsid w:val="007936A6"/>
    <w:rsid w:val="007939C6"/>
    <w:rsid w:val="007946F6"/>
    <w:rsid w:val="0079491E"/>
    <w:rsid w:val="00795B89"/>
    <w:rsid w:val="007977E1"/>
    <w:rsid w:val="00797D40"/>
    <w:rsid w:val="007A0B6E"/>
    <w:rsid w:val="007A1369"/>
    <w:rsid w:val="007A26D5"/>
    <w:rsid w:val="007A37EE"/>
    <w:rsid w:val="007A3EF1"/>
    <w:rsid w:val="007A41B2"/>
    <w:rsid w:val="007A4BF6"/>
    <w:rsid w:val="007A71C5"/>
    <w:rsid w:val="007B0F8F"/>
    <w:rsid w:val="007B1734"/>
    <w:rsid w:val="007B1DC4"/>
    <w:rsid w:val="007B1E8E"/>
    <w:rsid w:val="007B2196"/>
    <w:rsid w:val="007B3756"/>
    <w:rsid w:val="007B4DCE"/>
    <w:rsid w:val="007B603F"/>
    <w:rsid w:val="007C1AF2"/>
    <w:rsid w:val="007C261B"/>
    <w:rsid w:val="007C303C"/>
    <w:rsid w:val="007C32CF"/>
    <w:rsid w:val="007C3658"/>
    <w:rsid w:val="007C5F32"/>
    <w:rsid w:val="007C7691"/>
    <w:rsid w:val="007D2C5E"/>
    <w:rsid w:val="007D3068"/>
    <w:rsid w:val="007D39CC"/>
    <w:rsid w:val="007D67BD"/>
    <w:rsid w:val="007D6F5E"/>
    <w:rsid w:val="007D72C8"/>
    <w:rsid w:val="007D76D6"/>
    <w:rsid w:val="007D7AEC"/>
    <w:rsid w:val="007E221E"/>
    <w:rsid w:val="007E426B"/>
    <w:rsid w:val="007E5288"/>
    <w:rsid w:val="007F4403"/>
    <w:rsid w:val="007F7AC8"/>
    <w:rsid w:val="00800363"/>
    <w:rsid w:val="00800F16"/>
    <w:rsid w:val="00802A9E"/>
    <w:rsid w:val="00802AF2"/>
    <w:rsid w:val="00806B52"/>
    <w:rsid w:val="008072A5"/>
    <w:rsid w:val="00807ED9"/>
    <w:rsid w:val="00810918"/>
    <w:rsid w:val="00812312"/>
    <w:rsid w:val="00812387"/>
    <w:rsid w:val="0081344A"/>
    <w:rsid w:val="00813ECF"/>
    <w:rsid w:val="00814885"/>
    <w:rsid w:val="00814A4D"/>
    <w:rsid w:val="00814C2A"/>
    <w:rsid w:val="00820DF5"/>
    <w:rsid w:val="00821B65"/>
    <w:rsid w:val="008225E6"/>
    <w:rsid w:val="008229B6"/>
    <w:rsid w:val="00822AFA"/>
    <w:rsid w:val="00826438"/>
    <w:rsid w:val="00830081"/>
    <w:rsid w:val="00832920"/>
    <w:rsid w:val="008348E3"/>
    <w:rsid w:val="00835408"/>
    <w:rsid w:val="00837CB4"/>
    <w:rsid w:val="00837F6C"/>
    <w:rsid w:val="00837FC3"/>
    <w:rsid w:val="00840060"/>
    <w:rsid w:val="0084076F"/>
    <w:rsid w:val="008410DF"/>
    <w:rsid w:val="008418E6"/>
    <w:rsid w:val="00844DA7"/>
    <w:rsid w:val="008455A9"/>
    <w:rsid w:val="00845B66"/>
    <w:rsid w:val="00845D52"/>
    <w:rsid w:val="00846291"/>
    <w:rsid w:val="00846DAF"/>
    <w:rsid w:val="00853EFA"/>
    <w:rsid w:val="00854976"/>
    <w:rsid w:val="00855ABB"/>
    <w:rsid w:val="0085702F"/>
    <w:rsid w:val="008573FC"/>
    <w:rsid w:val="00860949"/>
    <w:rsid w:val="00864891"/>
    <w:rsid w:val="008665CA"/>
    <w:rsid w:val="008676C6"/>
    <w:rsid w:val="0086775D"/>
    <w:rsid w:val="00867DC2"/>
    <w:rsid w:val="0087002D"/>
    <w:rsid w:val="0087127B"/>
    <w:rsid w:val="0087279A"/>
    <w:rsid w:val="00873C54"/>
    <w:rsid w:val="00876E08"/>
    <w:rsid w:val="0087763C"/>
    <w:rsid w:val="0088033A"/>
    <w:rsid w:val="008862FA"/>
    <w:rsid w:val="00886DF9"/>
    <w:rsid w:val="00887BA6"/>
    <w:rsid w:val="0089067C"/>
    <w:rsid w:val="00890CBE"/>
    <w:rsid w:val="00892C28"/>
    <w:rsid w:val="00893BA3"/>
    <w:rsid w:val="008947FC"/>
    <w:rsid w:val="00895AE3"/>
    <w:rsid w:val="00896877"/>
    <w:rsid w:val="008A09D7"/>
    <w:rsid w:val="008A0CCA"/>
    <w:rsid w:val="008A1284"/>
    <w:rsid w:val="008A3262"/>
    <w:rsid w:val="008B0B79"/>
    <w:rsid w:val="008B4FCC"/>
    <w:rsid w:val="008B670F"/>
    <w:rsid w:val="008B71B4"/>
    <w:rsid w:val="008B7878"/>
    <w:rsid w:val="008C17FF"/>
    <w:rsid w:val="008C1BB3"/>
    <w:rsid w:val="008C1DF5"/>
    <w:rsid w:val="008C2183"/>
    <w:rsid w:val="008C23F5"/>
    <w:rsid w:val="008C2CD7"/>
    <w:rsid w:val="008C2F70"/>
    <w:rsid w:val="008C36CD"/>
    <w:rsid w:val="008C4CD9"/>
    <w:rsid w:val="008C5D41"/>
    <w:rsid w:val="008D053F"/>
    <w:rsid w:val="008D1133"/>
    <w:rsid w:val="008D1872"/>
    <w:rsid w:val="008D7F85"/>
    <w:rsid w:val="008E179D"/>
    <w:rsid w:val="008E5514"/>
    <w:rsid w:val="008E70DB"/>
    <w:rsid w:val="008F1C53"/>
    <w:rsid w:val="008F3A51"/>
    <w:rsid w:val="008F458E"/>
    <w:rsid w:val="00900005"/>
    <w:rsid w:val="00904358"/>
    <w:rsid w:val="0090493D"/>
    <w:rsid w:val="00904FFE"/>
    <w:rsid w:val="0090558A"/>
    <w:rsid w:val="0090580B"/>
    <w:rsid w:val="0090695D"/>
    <w:rsid w:val="0090714B"/>
    <w:rsid w:val="009130D3"/>
    <w:rsid w:val="009134DB"/>
    <w:rsid w:val="00914ABF"/>
    <w:rsid w:val="00914B70"/>
    <w:rsid w:val="00915923"/>
    <w:rsid w:val="0091652D"/>
    <w:rsid w:val="00920697"/>
    <w:rsid w:val="00920728"/>
    <w:rsid w:val="00920810"/>
    <w:rsid w:val="00921D4A"/>
    <w:rsid w:val="00922CEE"/>
    <w:rsid w:val="00923AFE"/>
    <w:rsid w:val="009268BF"/>
    <w:rsid w:val="00933535"/>
    <w:rsid w:val="00934A1F"/>
    <w:rsid w:val="00935581"/>
    <w:rsid w:val="009425C3"/>
    <w:rsid w:val="009431C8"/>
    <w:rsid w:val="00944167"/>
    <w:rsid w:val="0094629B"/>
    <w:rsid w:val="00946969"/>
    <w:rsid w:val="00950E23"/>
    <w:rsid w:val="00951144"/>
    <w:rsid w:val="009519AA"/>
    <w:rsid w:val="00952003"/>
    <w:rsid w:val="00956236"/>
    <w:rsid w:val="009563C1"/>
    <w:rsid w:val="00957089"/>
    <w:rsid w:val="00960119"/>
    <w:rsid w:val="00961A38"/>
    <w:rsid w:val="0096280E"/>
    <w:rsid w:val="00965BC8"/>
    <w:rsid w:val="009667C3"/>
    <w:rsid w:val="0096700F"/>
    <w:rsid w:val="009679E5"/>
    <w:rsid w:val="0097001C"/>
    <w:rsid w:val="0097068E"/>
    <w:rsid w:val="0097134A"/>
    <w:rsid w:val="00974DA8"/>
    <w:rsid w:val="009752AF"/>
    <w:rsid w:val="00975911"/>
    <w:rsid w:val="009762AE"/>
    <w:rsid w:val="009776B9"/>
    <w:rsid w:val="009830DF"/>
    <w:rsid w:val="0098397D"/>
    <w:rsid w:val="00984F3E"/>
    <w:rsid w:val="00987F49"/>
    <w:rsid w:val="00990655"/>
    <w:rsid w:val="0099431E"/>
    <w:rsid w:val="00994855"/>
    <w:rsid w:val="00995119"/>
    <w:rsid w:val="009956EB"/>
    <w:rsid w:val="009959E6"/>
    <w:rsid w:val="00997306"/>
    <w:rsid w:val="009A0152"/>
    <w:rsid w:val="009A23C7"/>
    <w:rsid w:val="009A27C0"/>
    <w:rsid w:val="009A3364"/>
    <w:rsid w:val="009A4680"/>
    <w:rsid w:val="009A523B"/>
    <w:rsid w:val="009A7307"/>
    <w:rsid w:val="009B1077"/>
    <w:rsid w:val="009B1F7B"/>
    <w:rsid w:val="009B6EC2"/>
    <w:rsid w:val="009B709F"/>
    <w:rsid w:val="009B733E"/>
    <w:rsid w:val="009B7CC9"/>
    <w:rsid w:val="009B7E0E"/>
    <w:rsid w:val="009C3956"/>
    <w:rsid w:val="009C4102"/>
    <w:rsid w:val="009C4698"/>
    <w:rsid w:val="009C4A74"/>
    <w:rsid w:val="009C4C8C"/>
    <w:rsid w:val="009C6147"/>
    <w:rsid w:val="009C6615"/>
    <w:rsid w:val="009C7402"/>
    <w:rsid w:val="009D2E46"/>
    <w:rsid w:val="009D32EF"/>
    <w:rsid w:val="009D374C"/>
    <w:rsid w:val="009D6C14"/>
    <w:rsid w:val="009D76E7"/>
    <w:rsid w:val="009E0001"/>
    <w:rsid w:val="009E1CEF"/>
    <w:rsid w:val="009E21F4"/>
    <w:rsid w:val="009E2FF2"/>
    <w:rsid w:val="009E3D42"/>
    <w:rsid w:val="009E562E"/>
    <w:rsid w:val="009E79CA"/>
    <w:rsid w:val="009F19E0"/>
    <w:rsid w:val="009F20B2"/>
    <w:rsid w:val="009F47D3"/>
    <w:rsid w:val="009F499A"/>
    <w:rsid w:val="009F5DCA"/>
    <w:rsid w:val="009F78E9"/>
    <w:rsid w:val="00A00890"/>
    <w:rsid w:val="00A00D90"/>
    <w:rsid w:val="00A00FF5"/>
    <w:rsid w:val="00A0372D"/>
    <w:rsid w:val="00A03A69"/>
    <w:rsid w:val="00A03D3D"/>
    <w:rsid w:val="00A05CC3"/>
    <w:rsid w:val="00A05F1A"/>
    <w:rsid w:val="00A06E7E"/>
    <w:rsid w:val="00A10BE9"/>
    <w:rsid w:val="00A10C97"/>
    <w:rsid w:val="00A11BB3"/>
    <w:rsid w:val="00A11FE6"/>
    <w:rsid w:val="00A12853"/>
    <w:rsid w:val="00A141DA"/>
    <w:rsid w:val="00A14B31"/>
    <w:rsid w:val="00A16B55"/>
    <w:rsid w:val="00A219B1"/>
    <w:rsid w:val="00A21DC9"/>
    <w:rsid w:val="00A234FB"/>
    <w:rsid w:val="00A23714"/>
    <w:rsid w:val="00A24722"/>
    <w:rsid w:val="00A25A90"/>
    <w:rsid w:val="00A25AEC"/>
    <w:rsid w:val="00A2621E"/>
    <w:rsid w:val="00A2647D"/>
    <w:rsid w:val="00A26BD3"/>
    <w:rsid w:val="00A276A6"/>
    <w:rsid w:val="00A302C7"/>
    <w:rsid w:val="00A32FBE"/>
    <w:rsid w:val="00A33D1B"/>
    <w:rsid w:val="00A349A3"/>
    <w:rsid w:val="00A356B0"/>
    <w:rsid w:val="00A368B9"/>
    <w:rsid w:val="00A36FFD"/>
    <w:rsid w:val="00A40F52"/>
    <w:rsid w:val="00A41248"/>
    <w:rsid w:val="00A41555"/>
    <w:rsid w:val="00A443C5"/>
    <w:rsid w:val="00A44521"/>
    <w:rsid w:val="00A455F8"/>
    <w:rsid w:val="00A5035B"/>
    <w:rsid w:val="00A519E2"/>
    <w:rsid w:val="00A51C2B"/>
    <w:rsid w:val="00A52A3F"/>
    <w:rsid w:val="00A535D7"/>
    <w:rsid w:val="00A54065"/>
    <w:rsid w:val="00A5423D"/>
    <w:rsid w:val="00A54C5B"/>
    <w:rsid w:val="00A556BC"/>
    <w:rsid w:val="00A57B43"/>
    <w:rsid w:val="00A57FB8"/>
    <w:rsid w:val="00A614F7"/>
    <w:rsid w:val="00A61D38"/>
    <w:rsid w:val="00A620B1"/>
    <w:rsid w:val="00A625E8"/>
    <w:rsid w:val="00A663D7"/>
    <w:rsid w:val="00A67BDC"/>
    <w:rsid w:val="00A7569E"/>
    <w:rsid w:val="00A766ED"/>
    <w:rsid w:val="00A76E02"/>
    <w:rsid w:val="00A80663"/>
    <w:rsid w:val="00A8183E"/>
    <w:rsid w:val="00A82BE1"/>
    <w:rsid w:val="00A8434A"/>
    <w:rsid w:val="00A85329"/>
    <w:rsid w:val="00A86CD0"/>
    <w:rsid w:val="00A87041"/>
    <w:rsid w:val="00A91A4C"/>
    <w:rsid w:val="00A91C60"/>
    <w:rsid w:val="00A929F0"/>
    <w:rsid w:val="00A93DF2"/>
    <w:rsid w:val="00A9506C"/>
    <w:rsid w:val="00A96414"/>
    <w:rsid w:val="00AA0152"/>
    <w:rsid w:val="00AA1DF7"/>
    <w:rsid w:val="00AA57C2"/>
    <w:rsid w:val="00AA691A"/>
    <w:rsid w:val="00AA6ECF"/>
    <w:rsid w:val="00AA7401"/>
    <w:rsid w:val="00AA7582"/>
    <w:rsid w:val="00AB0661"/>
    <w:rsid w:val="00AB4FBE"/>
    <w:rsid w:val="00AB52F4"/>
    <w:rsid w:val="00AB58BC"/>
    <w:rsid w:val="00AB6728"/>
    <w:rsid w:val="00AB7815"/>
    <w:rsid w:val="00AB79D3"/>
    <w:rsid w:val="00AB7B8B"/>
    <w:rsid w:val="00AC09A1"/>
    <w:rsid w:val="00AC09B8"/>
    <w:rsid w:val="00AC1390"/>
    <w:rsid w:val="00AC1F78"/>
    <w:rsid w:val="00AC201E"/>
    <w:rsid w:val="00AC5184"/>
    <w:rsid w:val="00AC55DA"/>
    <w:rsid w:val="00AC5769"/>
    <w:rsid w:val="00AC66EF"/>
    <w:rsid w:val="00AD2B10"/>
    <w:rsid w:val="00AD2ECB"/>
    <w:rsid w:val="00AD3A86"/>
    <w:rsid w:val="00AD4416"/>
    <w:rsid w:val="00AD719C"/>
    <w:rsid w:val="00AE14FE"/>
    <w:rsid w:val="00AE5343"/>
    <w:rsid w:val="00AE611F"/>
    <w:rsid w:val="00AE6F59"/>
    <w:rsid w:val="00AF02C2"/>
    <w:rsid w:val="00AF14CA"/>
    <w:rsid w:val="00AF1E0F"/>
    <w:rsid w:val="00AF2A82"/>
    <w:rsid w:val="00AF2FBB"/>
    <w:rsid w:val="00AF4F12"/>
    <w:rsid w:val="00AF5435"/>
    <w:rsid w:val="00AF5DB5"/>
    <w:rsid w:val="00AF6AA5"/>
    <w:rsid w:val="00AF7D58"/>
    <w:rsid w:val="00AF7F3B"/>
    <w:rsid w:val="00B008DD"/>
    <w:rsid w:val="00B0178E"/>
    <w:rsid w:val="00B01919"/>
    <w:rsid w:val="00B01D9B"/>
    <w:rsid w:val="00B02CEC"/>
    <w:rsid w:val="00B04031"/>
    <w:rsid w:val="00B041E9"/>
    <w:rsid w:val="00B04F98"/>
    <w:rsid w:val="00B05CC1"/>
    <w:rsid w:val="00B11474"/>
    <w:rsid w:val="00B1230F"/>
    <w:rsid w:val="00B12328"/>
    <w:rsid w:val="00B15E9C"/>
    <w:rsid w:val="00B22025"/>
    <w:rsid w:val="00B22199"/>
    <w:rsid w:val="00B32A68"/>
    <w:rsid w:val="00B36110"/>
    <w:rsid w:val="00B365CD"/>
    <w:rsid w:val="00B366AD"/>
    <w:rsid w:val="00B36F2F"/>
    <w:rsid w:val="00B37019"/>
    <w:rsid w:val="00B372C0"/>
    <w:rsid w:val="00B3780A"/>
    <w:rsid w:val="00B37A9B"/>
    <w:rsid w:val="00B37BDA"/>
    <w:rsid w:val="00B43AEB"/>
    <w:rsid w:val="00B43E66"/>
    <w:rsid w:val="00B4442D"/>
    <w:rsid w:val="00B44F82"/>
    <w:rsid w:val="00B46626"/>
    <w:rsid w:val="00B46C47"/>
    <w:rsid w:val="00B46FB1"/>
    <w:rsid w:val="00B5258D"/>
    <w:rsid w:val="00B52B58"/>
    <w:rsid w:val="00B568E6"/>
    <w:rsid w:val="00B56BC8"/>
    <w:rsid w:val="00B60F63"/>
    <w:rsid w:val="00B617A5"/>
    <w:rsid w:val="00B61A9B"/>
    <w:rsid w:val="00B6351D"/>
    <w:rsid w:val="00B63EC4"/>
    <w:rsid w:val="00B63F8B"/>
    <w:rsid w:val="00B65164"/>
    <w:rsid w:val="00B6596E"/>
    <w:rsid w:val="00B66D66"/>
    <w:rsid w:val="00B701DD"/>
    <w:rsid w:val="00B724DE"/>
    <w:rsid w:val="00B75AB6"/>
    <w:rsid w:val="00B772A8"/>
    <w:rsid w:val="00B80FD2"/>
    <w:rsid w:val="00B81DFF"/>
    <w:rsid w:val="00B83906"/>
    <w:rsid w:val="00B8453E"/>
    <w:rsid w:val="00B84643"/>
    <w:rsid w:val="00B8467D"/>
    <w:rsid w:val="00B85C3C"/>
    <w:rsid w:val="00B863CC"/>
    <w:rsid w:val="00B90104"/>
    <w:rsid w:val="00B920E8"/>
    <w:rsid w:val="00B96549"/>
    <w:rsid w:val="00BA04E1"/>
    <w:rsid w:val="00BA1047"/>
    <w:rsid w:val="00BA233F"/>
    <w:rsid w:val="00BA573A"/>
    <w:rsid w:val="00BB0075"/>
    <w:rsid w:val="00BB2CC4"/>
    <w:rsid w:val="00BB4F01"/>
    <w:rsid w:val="00BB7CBE"/>
    <w:rsid w:val="00BC04F5"/>
    <w:rsid w:val="00BC090D"/>
    <w:rsid w:val="00BC1447"/>
    <w:rsid w:val="00BC312D"/>
    <w:rsid w:val="00BC5303"/>
    <w:rsid w:val="00BD7656"/>
    <w:rsid w:val="00BE5506"/>
    <w:rsid w:val="00BF1A1F"/>
    <w:rsid w:val="00BF206B"/>
    <w:rsid w:val="00BF2E0E"/>
    <w:rsid w:val="00BF32E7"/>
    <w:rsid w:val="00BF4BC9"/>
    <w:rsid w:val="00BF711F"/>
    <w:rsid w:val="00BF716E"/>
    <w:rsid w:val="00C00CCC"/>
    <w:rsid w:val="00C02747"/>
    <w:rsid w:val="00C02FA0"/>
    <w:rsid w:val="00C038EF"/>
    <w:rsid w:val="00C056D1"/>
    <w:rsid w:val="00C0576B"/>
    <w:rsid w:val="00C10C68"/>
    <w:rsid w:val="00C11929"/>
    <w:rsid w:val="00C17AD3"/>
    <w:rsid w:val="00C24199"/>
    <w:rsid w:val="00C254BC"/>
    <w:rsid w:val="00C25FFD"/>
    <w:rsid w:val="00C260FA"/>
    <w:rsid w:val="00C27CB6"/>
    <w:rsid w:val="00C317D1"/>
    <w:rsid w:val="00C31F34"/>
    <w:rsid w:val="00C32094"/>
    <w:rsid w:val="00C32836"/>
    <w:rsid w:val="00C32D42"/>
    <w:rsid w:val="00C34585"/>
    <w:rsid w:val="00C36432"/>
    <w:rsid w:val="00C405FD"/>
    <w:rsid w:val="00C407D5"/>
    <w:rsid w:val="00C408BD"/>
    <w:rsid w:val="00C42E98"/>
    <w:rsid w:val="00C4322D"/>
    <w:rsid w:val="00C43FF2"/>
    <w:rsid w:val="00C4416C"/>
    <w:rsid w:val="00C45E49"/>
    <w:rsid w:val="00C5225A"/>
    <w:rsid w:val="00C52417"/>
    <w:rsid w:val="00C53CA3"/>
    <w:rsid w:val="00C54136"/>
    <w:rsid w:val="00C54654"/>
    <w:rsid w:val="00C569B6"/>
    <w:rsid w:val="00C60CF8"/>
    <w:rsid w:val="00C60D22"/>
    <w:rsid w:val="00C62252"/>
    <w:rsid w:val="00C62542"/>
    <w:rsid w:val="00C62721"/>
    <w:rsid w:val="00C653F4"/>
    <w:rsid w:val="00C65CF4"/>
    <w:rsid w:val="00C66805"/>
    <w:rsid w:val="00C6691E"/>
    <w:rsid w:val="00C679E0"/>
    <w:rsid w:val="00C67B39"/>
    <w:rsid w:val="00C70D64"/>
    <w:rsid w:val="00C71534"/>
    <w:rsid w:val="00C71D3E"/>
    <w:rsid w:val="00C72F72"/>
    <w:rsid w:val="00C74A01"/>
    <w:rsid w:val="00C74E5B"/>
    <w:rsid w:val="00C74F79"/>
    <w:rsid w:val="00C7518F"/>
    <w:rsid w:val="00C75F1E"/>
    <w:rsid w:val="00C7630B"/>
    <w:rsid w:val="00C80BFA"/>
    <w:rsid w:val="00C8425A"/>
    <w:rsid w:val="00C84519"/>
    <w:rsid w:val="00C8459B"/>
    <w:rsid w:val="00C85D1F"/>
    <w:rsid w:val="00C864D1"/>
    <w:rsid w:val="00C86A72"/>
    <w:rsid w:val="00C86B0D"/>
    <w:rsid w:val="00C871AC"/>
    <w:rsid w:val="00C87C62"/>
    <w:rsid w:val="00C903E1"/>
    <w:rsid w:val="00C940CB"/>
    <w:rsid w:val="00C9515F"/>
    <w:rsid w:val="00C9537F"/>
    <w:rsid w:val="00C960F7"/>
    <w:rsid w:val="00C965D4"/>
    <w:rsid w:val="00C97E22"/>
    <w:rsid w:val="00CA0B20"/>
    <w:rsid w:val="00CA13F4"/>
    <w:rsid w:val="00CA2B0F"/>
    <w:rsid w:val="00CA2C8A"/>
    <w:rsid w:val="00CA3CDB"/>
    <w:rsid w:val="00CA51E1"/>
    <w:rsid w:val="00CA64EB"/>
    <w:rsid w:val="00CB14F9"/>
    <w:rsid w:val="00CB20AC"/>
    <w:rsid w:val="00CB5AB9"/>
    <w:rsid w:val="00CB74E5"/>
    <w:rsid w:val="00CB7D6B"/>
    <w:rsid w:val="00CC01A1"/>
    <w:rsid w:val="00CC193A"/>
    <w:rsid w:val="00CC47CB"/>
    <w:rsid w:val="00CC50C9"/>
    <w:rsid w:val="00CC5222"/>
    <w:rsid w:val="00CC6DC7"/>
    <w:rsid w:val="00CD2EE0"/>
    <w:rsid w:val="00CD4C43"/>
    <w:rsid w:val="00CD4D59"/>
    <w:rsid w:val="00CD5CA9"/>
    <w:rsid w:val="00CD63D1"/>
    <w:rsid w:val="00CE05B6"/>
    <w:rsid w:val="00CE083A"/>
    <w:rsid w:val="00CE09C2"/>
    <w:rsid w:val="00CE455D"/>
    <w:rsid w:val="00CE5701"/>
    <w:rsid w:val="00CE6BBB"/>
    <w:rsid w:val="00CE6C7C"/>
    <w:rsid w:val="00CE78E6"/>
    <w:rsid w:val="00CE7C8C"/>
    <w:rsid w:val="00CE7D08"/>
    <w:rsid w:val="00CF155B"/>
    <w:rsid w:val="00CF6174"/>
    <w:rsid w:val="00CF6807"/>
    <w:rsid w:val="00CF6FE8"/>
    <w:rsid w:val="00CF7E5D"/>
    <w:rsid w:val="00D00C00"/>
    <w:rsid w:val="00D032A0"/>
    <w:rsid w:val="00D03A50"/>
    <w:rsid w:val="00D0428B"/>
    <w:rsid w:val="00D06A22"/>
    <w:rsid w:val="00D07C15"/>
    <w:rsid w:val="00D11361"/>
    <w:rsid w:val="00D11A7F"/>
    <w:rsid w:val="00D14099"/>
    <w:rsid w:val="00D14599"/>
    <w:rsid w:val="00D146D9"/>
    <w:rsid w:val="00D14F44"/>
    <w:rsid w:val="00D15212"/>
    <w:rsid w:val="00D179E2"/>
    <w:rsid w:val="00D218E4"/>
    <w:rsid w:val="00D223E4"/>
    <w:rsid w:val="00D272B3"/>
    <w:rsid w:val="00D27A8C"/>
    <w:rsid w:val="00D30B71"/>
    <w:rsid w:val="00D3127C"/>
    <w:rsid w:val="00D313B5"/>
    <w:rsid w:val="00D31A1D"/>
    <w:rsid w:val="00D31BA8"/>
    <w:rsid w:val="00D35EC4"/>
    <w:rsid w:val="00D3784D"/>
    <w:rsid w:val="00D411EC"/>
    <w:rsid w:val="00D419A5"/>
    <w:rsid w:val="00D4500B"/>
    <w:rsid w:val="00D46960"/>
    <w:rsid w:val="00D50EAE"/>
    <w:rsid w:val="00D51945"/>
    <w:rsid w:val="00D524F6"/>
    <w:rsid w:val="00D54A80"/>
    <w:rsid w:val="00D553D5"/>
    <w:rsid w:val="00D60F9C"/>
    <w:rsid w:val="00D627C4"/>
    <w:rsid w:val="00D67AB1"/>
    <w:rsid w:val="00D67E63"/>
    <w:rsid w:val="00D70288"/>
    <w:rsid w:val="00D7054E"/>
    <w:rsid w:val="00D706E2"/>
    <w:rsid w:val="00D70FA6"/>
    <w:rsid w:val="00D715AC"/>
    <w:rsid w:val="00D7227F"/>
    <w:rsid w:val="00D72E2A"/>
    <w:rsid w:val="00D73E83"/>
    <w:rsid w:val="00D76B5D"/>
    <w:rsid w:val="00D824DE"/>
    <w:rsid w:val="00D91627"/>
    <w:rsid w:val="00D955DB"/>
    <w:rsid w:val="00D956E5"/>
    <w:rsid w:val="00D9603A"/>
    <w:rsid w:val="00D9673B"/>
    <w:rsid w:val="00D96E4E"/>
    <w:rsid w:val="00D97342"/>
    <w:rsid w:val="00D97CD4"/>
    <w:rsid w:val="00DA1CA7"/>
    <w:rsid w:val="00DA5833"/>
    <w:rsid w:val="00DB0350"/>
    <w:rsid w:val="00DB5670"/>
    <w:rsid w:val="00DB582F"/>
    <w:rsid w:val="00DB729D"/>
    <w:rsid w:val="00DC0E0B"/>
    <w:rsid w:val="00DC1133"/>
    <w:rsid w:val="00DC1AD9"/>
    <w:rsid w:val="00DC1B0A"/>
    <w:rsid w:val="00DC1E3A"/>
    <w:rsid w:val="00DC3E11"/>
    <w:rsid w:val="00DC57E8"/>
    <w:rsid w:val="00DD0FF9"/>
    <w:rsid w:val="00DD2633"/>
    <w:rsid w:val="00DD3A35"/>
    <w:rsid w:val="00DD5D17"/>
    <w:rsid w:val="00DD6890"/>
    <w:rsid w:val="00DD6A1D"/>
    <w:rsid w:val="00DE1021"/>
    <w:rsid w:val="00DE16E7"/>
    <w:rsid w:val="00DE1D8F"/>
    <w:rsid w:val="00DE21C6"/>
    <w:rsid w:val="00DE228B"/>
    <w:rsid w:val="00DE3F88"/>
    <w:rsid w:val="00DE4F72"/>
    <w:rsid w:val="00DE5BBB"/>
    <w:rsid w:val="00DE5C1F"/>
    <w:rsid w:val="00DE62B0"/>
    <w:rsid w:val="00DE71FE"/>
    <w:rsid w:val="00DF287B"/>
    <w:rsid w:val="00DF2C58"/>
    <w:rsid w:val="00DF2CEE"/>
    <w:rsid w:val="00DF4C85"/>
    <w:rsid w:val="00E01276"/>
    <w:rsid w:val="00E01630"/>
    <w:rsid w:val="00E018DE"/>
    <w:rsid w:val="00E02B9A"/>
    <w:rsid w:val="00E0373B"/>
    <w:rsid w:val="00E03806"/>
    <w:rsid w:val="00E062B5"/>
    <w:rsid w:val="00E06A04"/>
    <w:rsid w:val="00E07120"/>
    <w:rsid w:val="00E078E9"/>
    <w:rsid w:val="00E07ADA"/>
    <w:rsid w:val="00E07CB6"/>
    <w:rsid w:val="00E100EC"/>
    <w:rsid w:val="00E113AF"/>
    <w:rsid w:val="00E14B15"/>
    <w:rsid w:val="00E1608D"/>
    <w:rsid w:val="00E179B8"/>
    <w:rsid w:val="00E17EC0"/>
    <w:rsid w:val="00E2054E"/>
    <w:rsid w:val="00E21AD1"/>
    <w:rsid w:val="00E225C2"/>
    <w:rsid w:val="00E22BFC"/>
    <w:rsid w:val="00E22CAB"/>
    <w:rsid w:val="00E23F67"/>
    <w:rsid w:val="00E25DFA"/>
    <w:rsid w:val="00E26E20"/>
    <w:rsid w:val="00E34D6C"/>
    <w:rsid w:val="00E35009"/>
    <w:rsid w:val="00E357B7"/>
    <w:rsid w:val="00E35CFA"/>
    <w:rsid w:val="00E35D96"/>
    <w:rsid w:val="00E375FC"/>
    <w:rsid w:val="00E408AD"/>
    <w:rsid w:val="00E41054"/>
    <w:rsid w:val="00E45D4F"/>
    <w:rsid w:val="00E46A99"/>
    <w:rsid w:val="00E46BB2"/>
    <w:rsid w:val="00E472FF"/>
    <w:rsid w:val="00E50C97"/>
    <w:rsid w:val="00E515B4"/>
    <w:rsid w:val="00E5714D"/>
    <w:rsid w:val="00E6318B"/>
    <w:rsid w:val="00E64124"/>
    <w:rsid w:val="00E64C2B"/>
    <w:rsid w:val="00E655C1"/>
    <w:rsid w:val="00E65E00"/>
    <w:rsid w:val="00E66A2E"/>
    <w:rsid w:val="00E704E4"/>
    <w:rsid w:val="00E71676"/>
    <w:rsid w:val="00E741D0"/>
    <w:rsid w:val="00E756A0"/>
    <w:rsid w:val="00E779EC"/>
    <w:rsid w:val="00E85D37"/>
    <w:rsid w:val="00E86CBB"/>
    <w:rsid w:val="00E90426"/>
    <w:rsid w:val="00E9060C"/>
    <w:rsid w:val="00E90F07"/>
    <w:rsid w:val="00E91619"/>
    <w:rsid w:val="00E91F6F"/>
    <w:rsid w:val="00E92DFF"/>
    <w:rsid w:val="00E93F3A"/>
    <w:rsid w:val="00E94F7C"/>
    <w:rsid w:val="00E97BD8"/>
    <w:rsid w:val="00EA0162"/>
    <w:rsid w:val="00EA0721"/>
    <w:rsid w:val="00EA1150"/>
    <w:rsid w:val="00EA3220"/>
    <w:rsid w:val="00EA3FBF"/>
    <w:rsid w:val="00EA5BD8"/>
    <w:rsid w:val="00EB28AB"/>
    <w:rsid w:val="00EB2BB3"/>
    <w:rsid w:val="00EB4058"/>
    <w:rsid w:val="00EB54A7"/>
    <w:rsid w:val="00EB68F0"/>
    <w:rsid w:val="00EC1F4E"/>
    <w:rsid w:val="00EC3A82"/>
    <w:rsid w:val="00EC4270"/>
    <w:rsid w:val="00EC483E"/>
    <w:rsid w:val="00EC504A"/>
    <w:rsid w:val="00EC5F23"/>
    <w:rsid w:val="00EC69A4"/>
    <w:rsid w:val="00ED11EB"/>
    <w:rsid w:val="00ED1CE1"/>
    <w:rsid w:val="00ED2679"/>
    <w:rsid w:val="00ED326E"/>
    <w:rsid w:val="00ED39E1"/>
    <w:rsid w:val="00ED506A"/>
    <w:rsid w:val="00ED672E"/>
    <w:rsid w:val="00ED7F02"/>
    <w:rsid w:val="00EE1580"/>
    <w:rsid w:val="00EE25A9"/>
    <w:rsid w:val="00EE291D"/>
    <w:rsid w:val="00EE2983"/>
    <w:rsid w:val="00EE2AA6"/>
    <w:rsid w:val="00EE5952"/>
    <w:rsid w:val="00EF2EAD"/>
    <w:rsid w:val="00EF3747"/>
    <w:rsid w:val="00EF51A8"/>
    <w:rsid w:val="00F00EEC"/>
    <w:rsid w:val="00F01280"/>
    <w:rsid w:val="00F02C7D"/>
    <w:rsid w:val="00F02DE9"/>
    <w:rsid w:val="00F033EF"/>
    <w:rsid w:val="00F04185"/>
    <w:rsid w:val="00F043FC"/>
    <w:rsid w:val="00F07528"/>
    <w:rsid w:val="00F0771A"/>
    <w:rsid w:val="00F107E6"/>
    <w:rsid w:val="00F10C07"/>
    <w:rsid w:val="00F10DA5"/>
    <w:rsid w:val="00F115DE"/>
    <w:rsid w:val="00F11A0E"/>
    <w:rsid w:val="00F11AAC"/>
    <w:rsid w:val="00F12388"/>
    <w:rsid w:val="00F126EC"/>
    <w:rsid w:val="00F1417B"/>
    <w:rsid w:val="00F14299"/>
    <w:rsid w:val="00F1489E"/>
    <w:rsid w:val="00F15565"/>
    <w:rsid w:val="00F16CC0"/>
    <w:rsid w:val="00F20F5E"/>
    <w:rsid w:val="00F22664"/>
    <w:rsid w:val="00F234CE"/>
    <w:rsid w:val="00F2378E"/>
    <w:rsid w:val="00F23796"/>
    <w:rsid w:val="00F23F2F"/>
    <w:rsid w:val="00F2427D"/>
    <w:rsid w:val="00F24523"/>
    <w:rsid w:val="00F25528"/>
    <w:rsid w:val="00F2577B"/>
    <w:rsid w:val="00F25971"/>
    <w:rsid w:val="00F25DAF"/>
    <w:rsid w:val="00F26FD5"/>
    <w:rsid w:val="00F272D4"/>
    <w:rsid w:val="00F27604"/>
    <w:rsid w:val="00F27C84"/>
    <w:rsid w:val="00F35D77"/>
    <w:rsid w:val="00F36285"/>
    <w:rsid w:val="00F374FC"/>
    <w:rsid w:val="00F41312"/>
    <w:rsid w:val="00F43AE2"/>
    <w:rsid w:val="00F43C4C"/>
    <w:rsid w:val="00F440C7"/>
    <w:rsid w:val="00F4421E"/>
    <w:rsid w:val="00F4473E"/>
    <w:rsid w:val="00F44C65"/>
    <w:rsid w:val="00F46E56"/>
    <w:rsid w:val="00F474AA"/>
    <w:rsid w:val="00F503DF"/>
    <w:rsid w:val="00F55CEA"/>
    <w:rsid w:val="00F55D26"/>
    <w:rsid w:val="00F619F0"/>
    <w:rsid w:val="00F620AD"/>
    <w:rsid w:val="00F623AD"/>
    <w:rsid w:val="00F6331B"/>
    <w:rsid w:val="00F637EB"/>
    <w:rsid w:val="00F638DB"/>
    <w:rsid w:val="00F66183"/>
    <w:rsid w:val="00F7194B"/>
    <w:rsid w:val="00F71954"/>
    <w:rsid w:val="00F73420"/>
    <w:rsid w:val="00F739EF"/>
    <w:rsid w:val="00F73F6C"/>
    <w:rsid w:val="00F762E0"/>
    <w:rsid w:val="00F765BD"/>
    <w:rsid w:val="00F77F08"/>
    <w:rsid w:val="00F80791"/>
    <w:rsid w:val="00F816A1"/>
    <w:rsid w:val="00F81B22"/>
    <w:rsid w:val="00F81BBB"/>
    <w:rsid w:val="00F82DD8"/>
    <w:rsid w:val="00F83B5C"/>
    <w:rsid w:val="00F84439"/>
    <w:rsid w:val="00F85148"/>
    <w:rsid w:val="00F8745B"/>
    <w:rsid w:val="00F87664"/>
    <w:rsid w:val="00F901EF"/>
    <w:rsid w:val="00F90CC3"/>
    <w:rsid w:val="00F95959"/>
    <w:rsid w:val="00F95C8E"/>
    <w:rsid w:val="00F9723C"/>
    <w:rsid w:val="00FA2316"/>
    <w:rsid w:val="00FA3220"/>
    <w:rsid w:val="00FA3334"/>
    <w:rsid w:val="00FA54E0"/>
    <w:rsid w:val="00FA5AC3"/>
    <w:rsid w:val="00FA6748"/>
    <w:rsid w:val="00FA7600"/>
    <w:rsid w:val="00FB199D"/>
    <w:rsid w:val="00FB20A5"/>
    <w:rsid w:val="00FB2C14"/>
    <w:rsid w:val="00FB2FC7"/>
    <w:rsid w:val="00FB30E4"/>
    <w:rsid w:val="00FB61C7"/>
    <w:rsid w:val="00FC1E0A"/>
    <w:rsid w:val="00FC1EC9"/>
    <w:rsid w:val="00FC55BB"/>
    <w:rsid w:val="00FC5C06"/>
    <w:rsid w:val="00FC5FF0"/>
    <w:rsid w:val="00FC6B2F"/>
    <w:rsid w:val="00FC6BA1"/>
    <w:rsid w:val="00FD06CB"/>
    <w:rsid w:val="00FD2562"/>
    <w:rsid w:val="00FD39F9"/>
    <w:rsid w:val="00FD3E12"/>
    <w:rsid w:val="00FD5348"/>
    <w:rsid w:val="00FD57D0"/>
    <w:rsid w:val="00FD7FC9"/>
    <w:rsid w:val="00FE1E67"/>
    <w:rsid w:val="00FE3BD9"/>
    <w:rsid w:val="00FE4406"/>
    <w:rsid w:val="00FE683E"/>
    <w:rsid w:val="00FE7BCD"/>
    <w:rsid w:val="00FE7C17"/>
    <w:rsid w:val="00FF0B54"/>
    <w:rsid w:val="00FF3415"/>
    <w:rsid w:val="00FF4497"/>
    <w:rsid w:val="01500E34"/>
    <w:rsid w:val="0181BEBE"/>
    <w:rsid w:val="02219288"/>
    <w:rsid w:val="025123AC"/>
    <w:rsid w:val="02593D22"/>
    <w:rsid w:val="0279D1D3"/>
    <w:rsid w:val="02D0B801"/>
    <w:rsid w:val="02D184F4"/>
    <w:rsid w:val="0368F28B"/>
    <w:rsid w:val="037605C9"/>
    <w:rsid w:val="03A080B4"/>
    <w:rsid w:val="04078B2C"/>
    <w:rsid w:val="0515E365"/>
    <w:rsid w:val="051C7774"/>
    <w:rsid w:val="054CD913"/>
    <w:rsid w:val="054F7E00"/>
    <w:rsid w:val="05938DA1"/>
    <w:rsid w:val="06989820"/>
    <w:rsid w:val="069D7F55"/>
    <w:rsid w:val="06D3E519"/>
    <w:rsid w:val="0762BFBE"/>
    <w:rsid w:val="07B92708"/>
    <w:rsid w:val="07C37D6E"/>
    <w:rsid w:val="07D7BA32"/>
    <w:rsid w:val="083E328E"/>
    <w:rsid w:val="086C2429"/>
    <w:rsid w:val="0889ABE8"/>
    <w:rsid w:val="08F262CC"/>
    <w:rsid w:val="0907D629"/>
    <w:rsid w:val="0939C380"/>
    <w:rsid w:val="09C4A948"/>
    <w:rsid w:val="09C80A0F"/>
    <w:rsid w:val="0AFD5BEE"/>
    <w:rsid w:val="0B40E701"/>
    <w:rsid w:val="0B5DB81A"/>
    <w:rsid w:val="0B947705"/>
    <w:rsid w:val="0BF70B9B"/>
    <w:rsid w:val="0C0C4D9D"/>
    <w:rsid w:val="0C50700F"/>
    <w:rsid w:val="0C5E6248"/>
    <w:rsid w:val="0D18D3C6"/>
    <w:rsid w:val="0D532E7B"/>
    <w:rsid w:val="0D595AB5"/>
    <w:rsid w:val="0D9A87FE"/>
    <w:rsid w:val="0DEE3A81"/>
    <w:rsid w:val="0E011F1A"/>
    <w:rsid w:val="0E1625CB"/>
    <w:rsid w:val="0E50A45D"/>
    <w:rsid w:val="0EA059F9"/>
    <w:rsid w:val="0EBB85CA"/>
    <w:rsid w:val="10E880A6"/>
    <w:rsid w:val="10FE3A5C"/>
    <w:rsid w:val="112E7B90"/>
    <w:rsid w:val="1179E953"/>
    <w:rsid w:val="119586F9"/>
    <w:rsid w:val="11E3A918"/>
    <w:rsid w:val="1289FD04"/>
    <w:rsid w:val="13667EFC"/>
    <w:rsid w:val="139BEF3C"/>
    <w:rsid w:val="13C46187"/>
    <w:rsid w:val="140D7B87"/>
    <w:rsid w:val="1440F49A"/>
    <w:rsid w:val="149F38A9"/>
    <w:rsid w:val="14A07128"/>
    <w:rsid w:val="15CF1B4D"/>
    <w:rsid w:val="160A9972"/>
    <w:rsid w:val="16B490BF"/>
    <w:rsid w:val="17350B01"/>
    <w:rsid w:val="179466DF"/>
    <w:rsid w:val="17DB3AEA"/>
    <w:rsid w:val="18AA877A"/>
    <w:rsid w:val="18F322EB"/>
    <w:rsid w:val="19243EB2"/>
    <w:rsid w:val="1A20AE46"/>
    <w:rsid w:val="1A4C1173"/>
    <w:rsid w:val="1A4DC8ED"/>
    <w:rsid w:val="1A52BAC2"/>
    <w:rsid w:val="1A678979"/>
    <w:rsid w:val="1A818CB2"/>
    <w:rsid w:val="1AB3CC1E"/>
    <w:rsid w:val="1AB6672C"/>
    <w:rsid w:val="1AC72CFF"/>
    <w:rsid w:val="1ADF3114"/>
    <w:rsid w:val="1BA97893"/>
    <w:rsid w:val="1D1A3208"/>
    <w:rsid w:val="1D24B5DB"/>
    <w:rsid w:val="1DBFE74E"/>
    <w:rsid w:val="1E63E015"/>
    <w:rsid w:val="1F03EDB2"/>
    <w:rsid w:val="1FA3FA0F"/>
    <w:rsid w:val="1FC54E05"/>
    <w:rsid w:val="203B9049"/>
    <w:rsid w:val="204783C8"/>
    <w:rsid w:val="20A16B85"/>
    <w:rsid w:val="20C61C44"/>
    <w:rsid w:val="20FC62D7"/>
    <w:rsid w:val="21F49054"/>
    <w:rsid w:val="2219587E"/>
    <w:rsid w:val="232A9537"/>
    <w:rsid w:val="23440F9E"/>
    <w:rsid w:val="235D7593"/>
    <w:rsid w:val="23648680"/>
    <w:rsid w:val="236A6C8E"/>
    <w:rsid w:val="236F16F3"/>
    <w:rsid w:val="2492BDF9"/>
    <w:rsid w:val="24B64C1A"/>
    <w:rsid w:val="2514B22A"/>
    <w:rsid w:val="262A2418"/>
    <w:rsid w:val="280D79F5"/>
    <w:rsid w:val="282E5BC6"/>
    <w:rsid w:val="289C3C45"/>
    <w:rsid w:val="295672CD"/>
    <w:rsid w:val="297BC2E6"/>
    <w:rsid w:val="29E5B4E2"/>
    <w:rsid w:val="2A711846"/>
    <w:rsid w:val="2A71341D"/>
    <w:rsid w:val="2A842D42"/>
    <w:rsid w:val="2AAEC3FB"/>
    <w:rsid w:val="2ADC796A"/>
    <w:rsid w:val="2B10550E"/>
    <w:rsid w:val="2C2CD558"/>
    <w:rsid w:val="2C8542B3"/>
    <w:rsid w:val="2D830F57"/>
    <w:rsid w:val="2D9E5724"/>
    <w:rsid w:val="2E2E254F"/>
    <w:rsid w:val="2E7378DC"/>
    <w:rsid w:val="2EED9ADC"/>
    <w:rsid w:val="3003C646"/>
    <w:rsid w:val="3047BC34"/>
    <w:rsid w:val="30D97BB0"/>
    <w:rsid w:val="313B17DF"/>
    <w:rsid w:val="314435F7"/>
    <w:rsid w:val="3154606B"/>
    <w:rsid w:val="3187DEEC"/>
    <w:rsid w:val="3188803B"/>
    <w:rsid w:val="31952F4B"/>
    <w:rsid w:val="31ABBBDA"/>
    <w:rsid w:val="32EA3AEC"/>
    <w:rsid w:val="3307B8EE"/>
    <w:rsid w:val="3333C0C8"/>
    <w:rsid w:val="339A7153"/>
    <w:rsid w:val="339CA28C"/>
    <w:rsid w:val="3426C3B0"/>
    <w:rsid w:val="34452D2E"/>
    <w:rsid w:val="34456611"/>
    <w:rsid w:val="34BA7074"/>
    <w:rsid w:val="34BA8731"/>
    <w:rsid w:val="34F0FB05"/>
    <w:rsid w:val="35BF1BA0"/>
    <w:rsid w:val="35C3A176"/>
    <w:rsid w:val="35F516EC"/>
    <w:rsid w:val="36111BB3"/>
    <w:rsid w:val="369BE055"/>
    <w:rsid w:val="36A97B20"/>
    <w:rsid w:val="36DA923D"/>
    <w:rsid w:val="36E77963"/>
    <w:rsid w:val="38213861"/>
    <w:rsid w:val="383EA337"/>
    <w:rsid w:val="38D8C314"/>
    <w:rsid w:val="392F3CFE"/>
    <w:rsid w:val="39868DE5"/>
    <w:rsid w:val="3A56BBD0"/>
    <w:rsid w:val="3AC2EE08"/>
    <w:rsid w:val="3AC42212"/>
    <w:rsid w:val="3B0E1F8C"/>
    <w:rsid w:val="3B379B77"/>
    <w:rsid w:val="3B5D2AE1"/>
    <w:rsid w:val="3B912099"/>
    <w:rsid w:val="3BC03321"/>
    <w:rsid w:val="3C2A6324"/>
    <w:rsid w:val="3CEFD8E6"/>
    <w:rsid w:val="3CF2429A"/>
    <w:rsid w:val="3D3BAF36"/>
    <w:rsid w:val="3E8EB732"/>
    <w:rsid w:val="3E95BA20"/>
    <w:rsid w:val="3F3B0FCE"/>
    <w:rsid w:val="3F429749"/>
    <w:rsid w:val="3F6C7E4B"/>
    <w:rsid w:val="3F7502C0"/>
    <w:rsid w:val="3FCB9835"/>
    <w:rsid w:val="407486F3"/>
    <w:rsid w:val="40777F5A"/>
    <w:rsid w:val="4131D13C"/>
    <w:rsid w:val="416B3AA3"/>
    <w:rsid w:val="41DC2807"/>
    <w:rsid w:val="41F1E98E"/>
    <w:rsid w:val="424AB57D"/>
    <w:rsid w:val="44101819"/>
    <w:rsid w:val="444BEF9D"/>
    <w:rsid w:val="4501146E"/>
    <w:rsid w:val="45F0F04C"/>
    <w:rsid w:val="463D6A39"/>
    <w:rsid w:val="46BA5D09"/>
    <w:rsid w:val="46F3C236"/>
    <w:rsid w:val="470AF688"/>
    <w:rsid w:val="471C0987"/>
    <w:rsid w:val="47B99F15"/>
    <w:rsid w:val="48291325"/>
    <w:rsid w:val="48504783"/>
    <w:rsid w:val="487DF7B8"/>
    <w:rsid w:val="49C18D13"/>
    <w:rsid w:val="4AE7B667"/>
    <w:rsid w:val="4B41077B"/>
    <w:rsid w:val="4C261F34"/>
    <w:rsid w:val="4C815030"/>
    <w:rsid w:val="4CB10FE7"/>
    <w:rsid w:val="4CDDC4D4"/>
    <w:rsid w:val="4D5D90F4"/>
    <w:rsid w:val="4DA4DB16"/>
    <w:rsid w:val="4DDBA174"/>
    <w:rsid w:val="4E386F45"/>
    <w:rsid w:val="4EDB840E"/>
    <w:rsid w:val="4F988013"/>
    <w:rsid w:val="501253EE"/>
    <w:rsid w:val="50FA12AD"/>
    <w:rsid w:val="51329FB7"/>
    <w:rsid w:val="516B217A"/>
    <w:rsid w:val="530180F7"/>
    <w:rsid w:val="534EF493"/>
    <w:rsid w:val="53FEBF15"/>
    <w:rsid w:val="548FB042"/>
    <w:rsid w:val="54915F5D"/>
    <w:rsid w:val="54C24A3F"/>
    <w:rsid w:val="54FD8D75"/>
    <w:rsid w:val="551689F2"/>
    <w:rsid w:val="5540B0BD"/>
    <w:rsid w:val="55693AF0"/>
    <w:rsid w:val="55BF51DA"/>
    <w:rsid w:val="55F5DAED"/>
    <w:rsid w:val="56279DF6"/>
    <w:rsid w:val="56652B0F"/>
    <w:rsid w:val="56662AC6"/>
    <w:rsid w:val="570C36EE"/>
    <w:rsid w:val="5710A493"/>
    <w:rsid w:val="571B526D"/>
    <w:rsid w:val="571D4019"/>
    <w:rsid w:val="57C963D7"/>
    <w:rsid w:val="588445D6"/>
    <w:rsid w:val="58A1407E"/>
    <w:rsid w:val="58A58F25"/>
    <w:rsid w:val="58D4C4A1"/>
    <w:rsid w:val="5990A051"/>
    <w:rsid w:val="5AEB4869"/>
    <w:rsid w:val="5B2FFDB2"/>
    <w:rsid w:val="5B41B46B"/>
    <w:rsid w:val="5B639AFD"/>
    <w:rsid w:val="5B9B1976"/>
    <w:rsid w:val="5BD998A8"/>
    <w:rsid w:val="5BEB1C59"/>
    <w:rsid w:val="5C52CD25"/>
    <w:rsid w:val="5C6C75E0"/>
    <w:rsid w:val="5C912AF4"/>
    <w:rsid w:val="5CBD9675"/>
    <w:rsid w:val="5D0DD30B"/>
    <w:rsid w:val="5D956345"/>
    <w:rsid w:val="5D9D5AC7"/>
    <w:rsid w:val="5E145699"/>
    <w:rsid w:val="5E51BA8E"/>
    <w:rsid w:val="5E6781C0"/>
    <w:rsid w:val="5E845C2D"/>
    <w:rsid w:val="5EC313BF"/>
    <w:rsid w:val="5EFB1137"/>
    <w:rsid w:val="5F26DCE5"/>
    <w:rsid w:val="5F8625BE"/>
    <w:rsid w:val="5F9BBC3F"/>
    <w:rsid w:val="5FA1EC04"/>
    <w:rsid w:val="5FAC6815"/>
    <w:rsid w:val="5FAFF70B"/>
    <w:rsid w:val="5FB96C12"/>
    <w:rsid w:val="5FDA1B0B"/>
    <w:rsid w:val="607029A5"/>
    <w:rsid w:val="6102A609"/>
    <w:rsid w:val="6150F922"/>
    <w:rsid w:val="6157CC4D"/>
    <w:rsid w:val="61F38A35"/>
    <w:rsid w:val="625A331B"/>
    <w:rsid w:val="62A5F175"/>
    <w:rsid w:val="62ABE509"/>
    <w:rsid w:val="62F49243"/>
    <w:rsid w:val="637C0890"/>
    <w:rsid w:val="63D51D8B"/>
    <w:rsid w:val="63E293D9"/>
    <w:rsid w:val="64630D4F"/>
    <w:rsid w:val="65474F57"/>
    <w:rsid w:val="65AD924A"/>
    <w:rsid w:val="65F65AC0"/>
    <w:rsid w:val="66968C23"/>
    <w:rsid w:val="66D76217"/>
    <w:rsid w:val="673FDACF"/>
    <w:rsid w:val="67437473"/>
    <w:rsid w:val="6786423A"/>
    <w:rsid w:val="67DC1D42"/>
    <w:rsid w:val="68072C33"/>
    <w:rsid w:val="688359E7"/>
    <w:rsid w:val="6904FBD8"/>
    <w:rsid w:val="690FB5E8"/>
    <w:rsid w:val="6929B3C5"/>
    <w:rsid w:val="6AABA051"/>
    <w:rsid w:val="6ADDE8B1"/>
    <w:rsid w:val="6B0BDB62"/>
    <w:rsid w:val="6B4849A6"/>
    <w:rsid w:val="6B9E09D4"/>
    <w:rsid w:val="6CE470A6"/>
    <w:rsid w:val="6CF77792"/>
    <w:rsid w:val="6DCD6C36"/>
    <w:rsid w:val="6E785FE0"/>
    <w:rsid w:val="6EBEB66B"/>
    <w:rsid w:val="6EFC30A2"/>
    <w:rsid w:val="6F028C41"/>
    <w:rsid w:val="6F072B19"/>
    <w:rsid w:val="6F478430"/>
    <w:rsid w:val="6FB4B17B"/>
    <w:rsid w:val="6FE54107"/>
    <w:rsid w:val="70F56EF2"/>
    <w:rsid w:val="70F74A11"/>
    <w:rsid w:val="71651E3B"/>
    <w:rsid w:val="718B88AB"/>
    <w:rsid w:val="719C57E0"/>
    <w:rsid w:val="71E624C1"/>
    <w:rsid w:val="723676B4"/>
    <w:rsid w:val="725819FD"/>
    <w:rsid w:val="726444EA"/>
    <w:rsid w:val="7390B55B"/>
    <w:rsid w:val="73F04E52"/>
    <w:rsid w:val="745A4E78"/>
    <w:rsid w:val="75B57FB5"/>
    <w:rsid w:val="75DDC344"/>
    <w:rsid w:val="7614E1CB"/>
    <w:rsid w:val="764EA798"/>
    <w:rsid w:val="7656C242"/>
    <w:rsid w:val="765A1EB3"/>
    <w:rsid w:val="7676D385"/>
    <w:rsid w:val="770E6DB4"/>
    <w:rsid w:val="77490A84"/>
    <w:rsid w:val="7789E2C7"/>
    <w:rsid w:val="7794721E"/>
    <w:rsid w:val="779F051E"/>
    <w:rsid w:val="77A8C023"/>
    <w:rsid w:val="77F05B7C"/>
    <w:rsid w:val="7853DFDC"/>
    <w:rsid w:val="789D3CE7"/>
    <w:rsid w:val="789E9922"/>
    <w:rsid w:val="7955FF48"/>
    <w:rsid w:val="79696796"/>
    <w:rsid w:val="7A5C0FEA"/>
    <w:rsid w:val="7A8136F2"/>
    <w:rsid w:val="7B03EB4E"/>
    <w:rsid w:val="7B07E23F"/>
    <w:rsid w:val="7B2FA082"/>
    <w:rsid w:val="7B77130C"/>
    <w:rsid w:val="7B84D877"/>
    <w:rsid w:val="7BA7E8BD"/>
    <w:rsid w:val="7BD4CD82"/>
    <w:rsid w:val="7C0A8EBB"/>
    <w:rsid w:val="7C1E2FAD"/>
    <w:rsid w:val="7C409DC0"/>
    <w:rsid w:val="7CF5476B"/>
    <w:rsid w:val="7EA58B87"/>
    <w:rsid w:val="7EAB1D7A"/>
    <w:rsid w:val="7EC6E065"/>
    <w:rsid w:val="7F5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9D2E46"/>
    <w:rPr>
      <w:sz w:val="16"/>
      <w:szCs w:val="16"/>
    </w:rPr>
  </w:style>
  <w:style w:type="paragraph" w:styleId="CommentText">
    <w:name w:val="annotation text"/>
    <w:basedOn w:val="Normal"/>
    <w:link w:val="CommentTextChar"/>
    <w:uiPriority w:val="99"/>
    <w:unhideWhenUsed/>
    <w:rsid w:val="009D2E46"/>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9D2E46"/>
    <w:rPr>
      <w:rFonts w:ascii="Source Sans Pro" w:hAnsi="Source Sans Pro"/>
      <w:kern w:val="0"/>
      <w:sz w:val="20"/>
      <w:szCs w:val="20"/>
      <w14:ligatures w14:val="none"/>
    </w:rPr>
  </w:style>
  <w:style w:type="character" w:customStyle="1" w:styleId="normaltextrun">
    <w:name w:val="normaltextrun"/>
    <w:basedOn w:val="DefaultParagraphFont"/>
    <w:rsid w:val="00F503DF"/>
  </w:style>
  <w:style w:type="character" w:customStyle="1" w:styleId="eop">
    <w:name w:val="eop"/>
    <w:basedOn w:val="DefaultParagraphFont"/>
    <w:rsid w:val="00F5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6377">
      <w:bodyDiv w:val="1"/>
      <w:marLeft w:val="0"/>
      <w:marRight w:val="0"/>
      <w:marTop w:val="0"/>
      <w:marBottom w:val="0"/>
      <w:divBdr>
        <w:top w:val="none" w:sz="0" w:space="0" w:color="auto"/>
        <w:left w:val="none" w:sz="0" w:space="0" w:color="auto"/>
        <w:bottom w:val="none" w:sz="0" w:space="0" w:color="auto"/>
        <w:right w:val="none" w:sz="0" w:space="0" w:color="auto"/>
      </w:divBdr>
    </w:div>
    <w:div w:id="554434581">
      <w:bodyDiv w:val="1"/>
      <w:marLeft w:val="0"/>
      <w:marRight w:val="0"/>
      <w:marTop w:val="0"/>
      <w:marBottom w:val="0"/>
      <w:divBdr>
        <w:top w:val="none" w:sz="0" w:space="0" w:color="auto"/>
        <w:left w:val="none" w:sz="0" w:space="0" w:color="auto"/>
        <w:bottom w:val="none" w:sz="0" w:space="0" w:color="auto"/>
        <w:right w:val="none" w:sz="0" w:space="0" w:color="auto"/>
      </w:divBdr>
    </w:div>
    <w:div w:id="646319284">
      <w:bodyDiv w:val="1"/>
      <w:marLeft w:val="0"/>
      <w:marRight w:val="0"/>
      <w:marTop w:val="0"/>
      <w:marBottom w:val="0"/>
      <w:divBdr>
        <w:top w:val="none" w:sz="0" w:space="0" w:color="auto"/>
        <w:left w:val="none" w:sz="0" w:space="0" w:color="auto"/>
        <w:bottom w:val="none" w:sz="0" w:space="0" w:color="auto"/>
        <w:right w:val="none" w:sz="0" w:space="0" w:color="auto"/>
      </w:divBdr>
    </w:div>
    <w:div w:id="772437235">
      <w:bodyDiv w:val="1"/>
      <w:marLeft w:val="0"/>
      <w:marRight w:val="0"/>
      <w:marTop w:val="0"/>
      <w:marBottom w:val="0"/>
      <w:divBdr>
        <w:top w:val="none" w:sz="0" w:space="0" w:color="auto"/>
        <w:left w:val="none" w:sz="0" w:space="0" w:color="auto"/>
        <w:bottom w:val="none" w:sz="0" w:space="0" w:color="auto"/>
        <w:right w:val="none" w:sz="0" w:space="0" w:color="auto"/>
      </w:divBdr>
    </w:div>
    <w:div w:id="809711434">
      <w:bodyDiv w:val="1"/>
      <w:marLeft w:val="0"/>
      <w:marRight w:val="0"/>
      <w:marTop w:val="0"/>
      <w:marBottom w:val="0"/>
      <w:divBdr>
        <w:top w:val="none" w:sz="0" w:space="0" w:color="auto"/>
        <w:left w:val="none" w:sz="0" w:space="0" w:color="auto"/>
        <w:bottom w:val="none" w:sz="0" w:space="0" w:color="auto"/>
        <w:right w:val="none" w:sz="0" w:space="0" w:color="auto"/>
      </w:divBdr>
    </w:div>
    <w:div w:id="994139572">
      <w:bodyDiv w:val="1"/>
      <w:marLeft w:val="0"/>
      <w:marRight w:val="0"/>
      <w:marTop w:val="0"/>
      <w:marBottom w:val="0"/>
      <w:divBdr>
        <w:top w:val="none" w:sz="0" w:space="0" w:color="auto"/>
        <w:left w:val="none" w:sz="0" w:space="0" w:color="auto"/>
        <w:bottom w:val="none" w:sz="0" w:space="0" w:color="auto"/>
        <w:right w:val="none" w:sz="0" w:space="0" w:color="auto"/>
      </w:divBdr>
    </w:div>
    <w:div w:id="1046563331">
      <w:bodyDiv w:val="1"/>
      <w:marLeft w:val="0"/>
      <w:marRight w:val="0"/>
      <w:marTop w:val="0"/>
      <w:marBottom w:val="0"/>
      <w:divBdr>
        <w:top w:val="none" w:sz="0" w:space="0" w:color="auto"/>
        <w:left w:val="none" w:sz="0" w:space="0" w:color="auto"/>
        <w:bottom w:val="none" w:sz="0" w:space="0" w:color="auto"/>
        <w:right w:val="none" w:sz="0" w:space="0" w:color="auto"/>
      </w:divBdr>
    </w:div>
    <w:div w:id="1215316347">
      <w:bodyDiv w:val="1"/>
      <w:marLeft w:val="0"/>
      <w:marRight w:val="0"/>
      <w:marTop w:val="0"/>
      <w:marBottom w:val="0"/>
      <w:divBdr>
        <w:top w:val="none" w:sz="0" w:space="0" w:color="auto"/>
        <w:left w:val="none" w:sz="0" w:space="0" w:color="auto"/>
        <w:bottom w:val="none" w:sz="0" w:space="0" w:color="auto"/>
        <w:right w:val="none" w:sz="0" w:space="0" w:color="auto"/>
      </w:divBdr>
    </w:div>
    <w:div w:id="1559322051">
      <w:bodyDiv w:val="1"/>
      <w:marLeft w:val="0"/>
      <w:marRight w:val="0"/>
      <w:marTop w:val="0"/>
      <w:marBottom w:val="0"/>
      <w:divBdr>
        <w:top w:val="none" w:sz="0" w:space="0" w:color="auto"/>
        <w:left w:val="none" w:sz="0" w:space="0" w:color="auto"/>
        <w:bottom w:val="none" w:sz="0" w:space="0" w:color="auto"/>
        <w:right w:val="none" w:sz="0" w:space="0" w:color="auto"/>
      </w:divBdr>
    </w:div>
    <w:div w:id="1629969278">
      <w:bodyDiv w:val="1"/>
      <w:marLeft w:val="0"/>
      <w:marRight w:val="0"/>
      <w:marTop w:val="0"/>
      <w:marBottom w:val="0"/>
      <w:divBdr>
        <w:top w:val="none" w:sz="0" w:space="0" w:color="auto"/>
        <w:left w:val="none" w:sz="0" w:space="0" w:color="auto"/>
        <w:bottom w:val="none" w:sz="0" w:space="0" w:color="auto"/>
        <w:right w:val="none" w:sz="0" w:space="0" w:color="auto"/>
      </w:divBdr>
    </w:div>
    <w:div w:id="1684242175">
      <w:bodyDiv w:val="1"/>
      <w:marLeft w:val="0"/>
      <w:marRight w:val="0"/>
      <w:marTop w:val="0"/>
      <w:marBottom w:val="0"/>
      <w:divBdr>
        <w:top w:val="none" w:sz="0" w:space="0" w:color="auto"/>
        <w:left w:val="none" w:sz="0" w:space="0" w:color="auto"/>
        <w:bottom w:val="none" w:sz="0" w:space="0" w:color="auto"/>
        <w:right w:val="none" w:sz="0" w:space="0" w:color="auto"/>
      </w:divBdr>
    </w:div>
    <w:div w:id="19672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4BCF715D4AD4F91C01182295CEFC1" ma:contentTypeVersion="18" ma:contentTypeDescription="Create a new document." ma:contentTypeScope="" ma:versionID="a5eccd9a407fbde56093cb4fd5c2a194">
  <xsd:schema xmlns:xsd="http://www.w3.org/2001/XMLSchema" xmlns:xs="http://www.w3.org/2001/XMLSchema" xmlns:p="http://schemas.microsoft.com/office/2006/metadata/properties" xmlns:ns2="165a71d3-e0a0-490b-84d6-e4435d601f38" xmlns:ns3="01495b67-12aa-4b93-9011-f94ea5f3e05d" targetNamespace="http://schemas.microsoft.com/office/2006/metadata/properties" ma:root="true" ma:fieldsID="56630de7d7a3e3b9c4cf4b7f3eccef7d" ns2:_="" ns3:_="">
    <xsd:import namespace="165a71d3-e0a0-490b-84d6-e4435d601f38"/>
    <xsd:import namespace="01495b67-12aa-4b93-9011-f94ea5f3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a71d3-e0a0-490b-84d6-e4435d601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03b80b-8175-4c13-af67-3d8e268027a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95b67-12aa-4b93-9011-f94ea5f3e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795212-3982-4b5b-8994-fcbc5f9cf0d9}" ma:internalName="TaxCatchAll" ma:showField="CatchAllData" ma:web="01495b67-12aa-4b93-9011-f94ea5f3e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5a71d3-e0a0-490b-84d6-e4435d601f38">
      <Terms xmlns="http://schemas.microsoft.com/office/infopath/2007/PartnerControls"/>
    </lcf76f155ced4ddcb4097134ff3c332f>
    <TaxCatchAll xmlns="01495b67-12aa-4b93-9011-f94ea5f3e0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5B837-1737-423B-B1D2-37C094E4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a71d3-e0a0-490b-84d6-e4435d601f38"/>
    <ds:schemaRef ds:uri="01495b67-12aa-4b93-9011-f94ea5f3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53F7E-929A-4E71-BB06-77E266043BF5}">
  <ds:schemaRefs>
    <ds:schemaRef ds:uri="http://schemas.openxmlformats.org/officeDocument/2006/bibliography"/>
  </ds:schemaRefs>
</ds:datastoreItem>
</file>

<file path=customXml/itemProps3.xml><?xml version="1.0" encoding="utf-8"?>
<ds:datastoreItem xmlns:ds="http://schemas.openxmlformats.org/officeDocument/2006/customXml" ds:itemID="{433B595F-13FB-43DB-A626-8101085C5C43}">
  <ds:schemaRefs>
    <ds:schemaRef ds:uri="http://schemas.microsoft.com/office/2006/documentManagement/types"/>
    <ds:schemaRef ds:uri="http://schemas.microsoft.com/office/2006/metadata/properties"/>
    <ds:schemaRef ds:uri="01495b67-12aa-4b93-9011-f94ea5f3e05d"/>
    <ds:schemaRef ds:uri="http://purl.org/dc/elements/1.1/"/>
    <ds:schemaRef ds:uri="http://schemas.openxmlformats.org/package/2006/metadata/core-properties"/>
    <ds:schemaRef ds:uri="165a71d3-e0a0-490b-84d6-e4435d601f38"/>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Rodney McPhee</cp:lastModifiedBy>
  <cp:revision>2</cp:revision>
  <dcterms:created xsi:type="dcterms:W3CDTF">2025-01-22T03:57:00Z</dcterms:created>
  <dcterms:modified xsi:type="dcterms:W3CDTF">2025-01-22T03:57:00Z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0x01010058C4BCF715D4AD4F91C01182295CEFC1</vt:lpwstr>
  </property>
  <property fmtid="{D5CDD505-2E9C-101B-9397-08002B2CF9AE}" pid="3" name="MediaServiceImageTags">
    <vt:lpwstr/>
  </property>
</Properties>
</file>