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Comment/Explanation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: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Include your justification for your proposed change to the draft standard below.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10.2 Waste Rates for Products (Normative) pg 39</w:t>
      </w:r>
    </w:p>
    <w:p w:rsidR="00000000" w:rsidDel="00000000" w:rsidP="00000000" w:rsidRDefault="00000000" w:rsidRPr="00000000" w14:paraId="00000004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Comment:  </w:t>
      </w:r>
      <w:r w:rsidDel="00000000" w:rsidR="00000000" w:rsidRPr="00000000">
        <w:rPr>
          <w:color w:val="ff0000"/>
          <w:u w:val="single"/>
          <w:rtl w:val="0"/>
        </w:rPr>
        <w:t xml:space="preserve">All products shall have a waste rate added to the total material quantity calculated using Table 10.1.1 according to the percentages in Table 10.2.1. </w:t>
      </w:r>
      <w:r w:rsidDel="00000000" w:rsidR="00000000" w:rsidRPr="00000000">
        <w:rPr>
          <w:rtl w:val="0"/>
        </w:rPr>
        <w:t xml:space="preserve">or custom waste rates may be used with adequate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Proposed Change to the Draft Standard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Use “strikethrough” and “underline” formatting to indicate all proposed changes. Changes must be shown with “hard-formatting” strikethrough and underline,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not</w:t>
      </w:r>
      <w:r w:rsidDel="00000000" w:rsidR="00000000" w:rsidRPr="00000000">
        <w:rPr>
          <w:i w:val="1"/>
          <w:sz w:val="20"/>
          <w:szCs w:val="20"/>
          <w:rtl w:val="0"/>
        </w:rPr>
        <w:t xml:space="preserve"> “track changes”.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Use a color other than red to indicate proposed changes to the draft.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RESNET® Standards Public Comment and Proposed Change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3792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3792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3792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3792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3792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3792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3792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3792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3792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3792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3792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9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3792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9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379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3792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3792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3792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3792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92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37923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92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8/7wnTKeiJAlLl/WPAD6swNgeg==">CgMxLjA4AHIhMTNLdE5kZnF2VkdPTUJMZXhNMDFtUXBVR25JV2VCTW1w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2024-08-23T12:43:00Z</dcterms:created>
  <dc:creator>Ryan Meres</dc:creator>
</cp:coreProperties>
</file>