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43F22C0F" w14:textId="3F63F62D" w:rsidR="001B055F" w:rsidRPr="001B055F" w:rsidRDefault="001B055F" w:rsidP="00871A52">
      <w:pPr>
        <w:pStyle w:val="Caption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  <w:bookmarkStart w:id="0" w:name="_Ref170134748"/>
      <w:r w:rsidRPr="001B055F">
        <w:rPr>
          <w:rFonts w:asciiTheme="minorHAnsi" w:hAnsiTheme="minorHAnsi"/>
          <w:i w:val="0"/>
          <w:iCs w:val="0"/>
          <w:color w:val="auto"/>
          <w:sz w:val="24"/>
          <w:szCs w:val="24"/>
        </w:rPr>
        <w:t>(Pg. 27)</w:t>
      </w:r>
    </w:p>
    <w:p w14:paraId="573D78E9" w14:textId="7B173250" w:rsidR="00871A52" w:rsidRPr="009D4644" w:rsidRDefault="00871A52" w:rsidP="00871A52">
      <w:pPr>
        <w:pStyle w:val="Caption"/>
        <w:keepNext/>
        <w:rPr>
          <w:rFonts w:asciiTheme="minorHAnsi" w:hAnsiTheme="minorHAnsi"/>
          <w:color w:val="FF0000"/>
          <w:sz w:val="24"/>
          <w:szCs w:val="24"/>
          <w:u w:val="single"/>
        </w:rPr>
      </w:pP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t xml:space="preserve">Table </w:t>
      </w: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fldChar w:fldCharType="begin"/>
      </w: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instrText>STYLEREF 2 \s</w:instrText>
      </w: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fldChar w:fldCharType="separate"/>
      </w:r>
      <w:r w:rsidRPr="009D4644">
        <w:rPr>
          <w:rFonts w:asciiTheme="minorHAnsi" w:hAnsiTheme="minorHAnsi"/>
          <w:noProof/>
          <w:color w:val="FF0000"/>
          <w:sz w:val="24"/>
          <w:szCs w:val="24"/>
          <w:u w:val="single"/>
        </w:rPr>
        <w:t>10.1</w:t>
      </w: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fldChar w:fldCharType="end"/>
      </w: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t>.</w:t>
      </w: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fldChar w:fldCharType="begin"/>
      </w: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instrText>SEQ Table \* ARABIC \s 2</w:instrText>
      </w: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fldChar w:fldCharType="separate"/>
      </w:r>
      <w:r w:rsidRPr="009D4644">
        <w:rPr>
          <w:rFonts w:asciiTheme="minorHAnsi" w:hAnsiTheme="minorHAnsi"/>
          <w:noProof/>
          <w:color w:val="FF0000"/>
          <w:sz w:val="24"/>
          <w:szCs w:val="24"/>
          <w:u w:val="single"/>
        </w:rPr>
        <w:t>1</w:t>
      </w:r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fldChar w:fldCharType="end"/>
      </w:r>
      <w:bookmarkEnd w:id="0"/>
      <w:r w:rsidRPr="009D4644">
        <w:rPr>
          <w:rFonts w:asciiTheme="minorHAnsi" w:hAnsiTheme="minorHAnsi"/>
          <w:color w:val="FF0000"/>
          <w:sz w:val="24"/>
          <w:szCs w:val="24"/>
          <w:u w:val="single"/>
        </w:rPr>
        <w:t xml:space="preserve"> Dimension Takeoff Guidance</w:t>
      </w:r>
    </w:p>
    <w:p w14:paraId="63B71586" w14:textId="6EBC5B31" w:rsidR="00DB5B0C" w:rsidRDefault="00871A52" w:rsidP="0000630F">
      <w:r>
        <w:t xml:space="preserve">Include rule of thumb quantities for structural items including but not limited </w:t>
      </w:r>
      <w:proofErr w:type="gramStart"/>
      <w:r>
        <w:t>to:</w:t>
      </w:r>
      <w:proofErr w:type="gramEnd"/>
      <w:r>
        <w:t xml:space="preserve"> reinforcement (mesh), reinforcement (rebar) footings, reinforcement (rebar) pads, piers &amp; piles, reinforcement (rebar) – foundation walls. A HERS rater is unfamiliar with these quantities and will have trouble determining the amount without the help of a structural engineer. To streamline the process, add rule of thumb quantities to </w:t>
      </w:r>
      <w:r>
        <w:rPr>
          <w:i/>
          <w:iCs/>
        </w:rPr>
        <w:t>T</w:t>
      </w:r>
      <w:r w:rsidRPr="00871A52">
        <w:rPr>
          <w:i/>
          <w:iCs/>
        </w:rPr>
        <w:t>able 10.1.1 Dimension Takeoff Guidance</w:t>
      </w:r>
      <w:r>
        <w:rPr>
          <w:i/>
          <w:iCs/>
        </w:rPr>
        <w:t>.</w:t>
      </w:r>
    </w:p>
    <w:p w14:paraId="3EEC5C7C" w14:textId="77777777" w:rsidR="00B95647" w:rsidRPr="00DB5B0C" w:rsidRDefault="00B95647" w:rsidP="0000630F"/>
    <w:p w14:paraId="3ADFCCE6" w14:textId="76627C2E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2E6CBA7" w14:textId="6A7654F8" w:rsidR="00871A52" w:rsidRPr="00C56B71" w:rsidRDefault="00871A52" w:rsidP="0000630F">
      <w:pPr>
        <w:rPr>
          <w:color w:val="0070C0"/>
          <w:sz w:val="20"/>
          <w:szCs w:val="20"/>
        </w:rPr>
      </w:pPr>
      <w:r w:rsidRPr="00C56B71">
        <w:rPr>
          <w:color w:val="0070C0"/>
        </w:rPr>
        <w:t xml:space="preserve">Add rule of thumb quantities to structural elements </w:t>
      </w:r>
      <w:r w:rsidR="009A654F" w:rsidRPr="00C56B71">
        <w:rPr>
          <w:color w:val="0070C0"/>
        </w:rPr>
        <w:t>within</w:t>
      </w:r>
      <w:r w:rsidRPr="00C56B71">
        <w:rPr>
          <w:color w:val="0070C0"/>
        </w:rPr>
        <w:t xml:space="preserve"> </w:t>
      </w:r>
      <w:r w:rsidRPr="00C56B71">
        <w:rPr>
          <w:i/>
          <w:iCs/>
          <w:color w:val="0070C0"/>
        </w:rPr>
        <w:t>Table 10.1.1 Dimension Takeoff Guidance.</w:t>
      </w:r>
    </w:p>
    <w:sectPr w:rsidR="00871A52" w:rsidRPr="00C56B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51708"/>
    <w:multiLevelType w:val="multilevel"/>
    <w:tmpl w:val="790A175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2B0823"/>
    <w:multiLevelType w:val="hybridMultilevel"/>
    <w:tmpl w:val="9E22E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37324">
    <w:abstractNumId w:val="1"/>
  </w:num>
  <w:num w:numId="2" w16cid:durableId="92649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63B"/>
    <w:rsid w:val="00055E1A"/>
    <w:rsid w:val="000A1BA9"/>
    <w:rsid w:val="000C0B02"/>
    <w:rsid w:val="000E18FA"/>
    <w:rsid w:val="00147A1F"/>
    <w:rsid w:val="00185A92"/>
    <w:rsid w:val="001B055F"/>
    <w:rsid w:val="002377BD"/>
    <w:rsid w:val="00237923"/>
    <w:rsid w:val="00255E22"/>
    <w:rsid w:val="00255FC9"/>
    <w:rsid w:val="0026600B"/>
    <w:rsid w:val="00310429"/>
    <w:rsid w:val="00553D0D"/>
    <w:rsid w:val="005C1477"/>
    <w:rsid w:val="00753031"/>
    <w:rsid w:val="00871A52"/>
    <w:rsid w:val="008C2F70"/>
    <w:rsid w:val="008C3CFB"/>
    <w:rsid w:val="008F6E77"/>
    <w:rsid w:val="00926AF1"/>
    <w:rsid w:val="009A46F2"/>
    <w:rsid w:val="009A654F"/>
    <w:rsid w:val="009C5960"/>
    <w:rsid w:val="009D4644"/>
    <w:rsid w:val="00A519E2"/>
    <w:rsid w:val="00AB6728"/>
    <w:rsid w:val="00B95647"/>
    <w:rsid w:val="00BA2929"/>
    <w:rsid w:val="00BC2904"/>
    <w:rsid w:val="00C56B71"/>
    <w:rsid w:val="00C8444D"/>
    <w:rsid w:val="00CA4BCA"/>
    <w:rsid w:val="00D54A55"/>
    <w:rsid w:val="00D824DE"/>
    <w:rsid w:val="00DB5B0C"/>
    <w:rsid w:val="00E96217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0C"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18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92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92"/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8F6E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0C"/>
    <w:rPr>
      <w:rFonts w:asciiTheme="minorHAnsi" w:hAnsi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0C"/>
    <w:rPr>
      <w:rFonts w:ascii="Source Sans Pro" w:hAnsi="Source Sans Pro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C3CFB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3CFB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C3CF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71A52"/>
    <w:pPr>
      <w:spacing w:after="200" w:line="240" w:lineRule="auto"/>
    </w:pPr>
    <w:rPr>
      <w:rFonts w:ascii="Source Sans Pro" w:hAnsi="Source Sans Pro"/>
      <w:i/>
      <w:iCs/>
      <w:color w:val="000000" w:themeColor="text1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Shari Rauls</cp:lastModifiedBy>
  <cp:revision>6</cp:revision>
  <dcterms:created xsi:type="dcterms:W3CDTF">2025-01-21T17:14:00Z</dcterms:created>
  <dcterms:modified xsi:type="dcterms:W3CDTF">2025-01-21T19:31:00Z</dcterms:modified>
</cp:coreProperties>
</file>