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7BA09D8F" w14:textId="197DF69B" w:rsidR="00CB1B09" w:rsidRPr="00CB1B09" w:rsidRDefault="00CB1B09">
      <w:r w:rsidRPr="00CB1B09">
        <w:t>(Pg.20)</w:t>
      </w:r>
    </w:p>
    <w:p w14:paraId="49A11BBC" w14:textId="7CD2E8E4" w:rsidR="008C3CFB" w:rsidRPr="00DC0A02" w:rsidRDefault="008C3CFB" w:rsidP="008C3CFB">
      <w:pPr>
        <w:pStyle w:val="Heading2"/>
        <w:numPr>
          <w:ilvl w:val="1"/>
          <w:numId w:val="2"/>
        </w:numPr>
        <w:spacing w:before="40" w:after="240" w:line="259" w:lineRule="auto"/>
        <w:rPr>
          <w:rFonts w:asciiTheme="minorHAnsi" w:hAnsiTheme="minorHAnsi"/>
          <w:b/>
          <w:bCs/>
          <w:color w:val="FF0000"/>
          <w:sz w:val="24"/>
          <w:szCs w:val="24"/>
          <w:u w:val="single"/>
        </w:rPr>
      </w:pPr>
      <w:bookmarkStart w:id="0" w:name="_Ref170134231"/>
      <w:bookmarkStart w:id="1" w:name="_Ref170134276"/>
      <w:bookmarkStart w:id="2" w:name="_Ref170134303"/>
      <w:bookmarkStart w:id="3" w:name="_Ref170134788"/>
      <w:bookmarkStart w:id="4" w:name="_Toc90410696"/>
      <w:bookmarkStart w:id="5" w:name="_Toc180680641"/>
      <w:r w:rsidRPr="00DC0A02">
        <w:rPr>
          <w:rFonts w:asciiTheme="minorHAnsi" w:hAnsiTheme="minorHAnsi"/>
          <w:b/>
          <w:bCs/>
          <w:color w:val="FF0000"/>
          <w:sz w:val="24"/>
          <w:szCs w:val="24"/>
          <w:u w:val="single"/>
        </w:rPr>
        <w:t>Total Embodied Carbon Emissions Results</w:t>
      </w:r>
      <w:bookmarkEnd w:id="0"/>
      <w:bookmarkEnd w:id="1"/>
      <w:bookmarkEnd w:id="2"/>
      <w:bookmarkEnd w:id="3"/>
      <w:bookmarkEnd w:id="4"/>
      <w:bookmarkEnd w:id="5"/>
    </w:p>
    <w:p w14:paraId="55EA8097" w14:textId="651F7DAA" w:rsidR="008C3CFB" w:rsidRPr="00DC0A02" w:rsidRDefault="008C3CFB" w:rsidP="008C3CFB">
      <w:pPr>
        <w:spacing w:line="259" w:lineRule="auto"/>
        <w:ind w:left="360"/>
        <w:rPr>
          <w:rFonts w:eastAsiaTheme="minorEastAsia"/>
          <w:color w:val="FF0000"/>
          <w:u w:val="single"/>
        </w:rPr>
      </w:pPr>
      <w:r w:rsidRPr="00DC0A02">
        <w:rPr>
          <w:rFonts w:eastAsiaTheme="minorEastAsia"/>
          <w:color w:val="FF0000"/>
          <w:u w:val="single"/>
        </w:rPr>
        <w:t xml:space="preserve">b) Threshold Method: summation of the total gross </w:t>
      </w:r>
      <w:r w:rsidRPr="00DC0A02">
        <w:rPr>
          <w:rFonts w:eastAsiaTheme="minorEastAsia"/>
          <w:i/>
          <w:iCs/>
          <w:color w:val="FF0000"/>
          <w:u w:val="single"/>
        </w:rPr>
        <w:t>embodied carbon</w:t>
      </w:r>
      <w:r w:rsidRPr="00DC0A02">
        <w:rPr>
          <w:rFonts w:eastAsiaTheme="minorEastAsia"/>
          <w:color w:val="FF0000"/>
          <w:u w:val="single"/>
        </w:rPr>
        <w:t xml:space="preserve"> emissions, total gross carbon storage, and total net </w:t>
      </w:r>
      <w:r w:rsidRPr="00DC0A02">
        <w:rPr>
          <w:rFonts w:eastAsiaTheme="minorEastAsia"/>
          <w:i/>
          <w:iCs/>
          <w:color w:val="FF0000"/>
          <w:u w:val="single"/>
        </w:rPr>
        <w:t>embodied carbon</w:t>
      </w:r>
      <w:r w:rsidRPr="00DC0A02">
        <w:rPr>
          <w:rFonts w:eastAsiaTheme="minorEastAsia"/>
          <w:color w:val="FF0000"/>
          <w:u w:val="single"/>
        </w:rPr>
        <w:t xml:space="preserve"> emissions according to Section </w:t>
      </w:r>
      <w:r w:rsidRPr="00DC0A02">
        <w:rPr>
          <w:rFonts w:eastAsiaTheme="minorEastAsia"/>
          <w:color w:val="FF0000"/>
          <w:u w:val="single"/>
        </w:rPr>
        <w:fldChar w:fldCharType="begin"/>
      </w:r>
      <w:r w:rsidRPr="00DC0A02">
        <w:rPr>
          <w:rFonts w:eastAsiaTheme="minorEastAsia"/>
          <w:color w:val="FF0000"/>
          <w:u w:val="single"/>
        </w:rPr>
        <w:instrText xml:space="preserve"> REF _Ref170134276 \r \h  \* MERGEFORMAT </w:instrText>
      </w:r>
      <w:r w:rsidRPr="00DC0A02">
        <w:rPr>
          <w:rFonts w:eastAsiaTheme="minorEastAsia"/>
          <w:color w:val="FF0000"/>
          <w:u w:val="single"/>
        </w:rPr>
      </w:r>
      <w:r w:rsidRPr="00DC0A02">
        <w:rPr>
          <w:rFonts w:eastAsiaTheme="minorEastAsia"/>
          <w:color w:val="FF0000"/>
          <w:u w:val="single"/>
        </w:rPr>
        <w:fldChar w:fldCharType="separate"/>
      </w:r>
      <w:r w:rsidRPr="00DC0A02">
        <w:rPr>
          <w:rFonts w:eastAsiaTheme="minorEastAsia"/>
          <w:color w:val="FF0000"/>
          <w:u w:val="single"/>
        </w:rPr>
        <w:t>6.3</w:t>
      </w:r>
      <w:r w:rsidRPr="00DC0A02">
        <w:rPr>
          <w:rFonts w:eastAsiaTheme="minorEastAsia"/>
          <w:color w:val="FF0000"/>
          <w:u w:val="single"/>
        </w:rPr>
        <w:fldChar w:fldCharType="end"/>
      </w:r>
      <w:r w:rsidRPr="00DC0A02">
        <w:rPr>
          <w:rFonts w:eastAsiaTheme="minorEastAsia"/>
          <w:color w:val="FF0000"/>
          <w:u w:val="single"/>
        </w:rPr>
        <w:t xml:space="preserve"> according to the </w:t>
      </w:r>
      <w:r w:rsidRPr="00DC0A02">
        <w:rPr>
          <w:rFonts w:eastAsiaTheme="minorEastAsia"/>
          <w:i/>
          <w:iCs/>
          <w:color w:val="FF0000"/>
          <w:u w:val="single"/>
        </w:rPr>
        <w:t>threshold specifications</w:t>
      </w:r>
      <w:r w:rsidRPr="00DC0A02">
        <w:rPr>
          <w:rFonts w:eastAsiaTheme="minorEastAsia"/>
          <w:color w:val="FF0000"/>
          <w:u w:val="single"/>
        </w:rPr>
        <w:t xml:space="preserve"> for each unique </w:t>
      </w:r>
      <w:r w:rsidRPr="00DC0A02">
        <w:rPr>
          <w:rFonts w:eastAsiaTheme="minorEastAsia"/>
          <w:i/>
          <w:iCs/>
          <w:color w:val="FF0000"/>
          <w:u w:val="single"/>
        </w:rPr>
        <w:t>dwelling unit</w:t>
      </w:r>
      <w:r w:rsidRPr="00DC0A02">
        <w:rPr>
          <w:rFonts w:eastAsiaTheme="minorEastAsia"/>
          <w:color w:val="FF0000"/>
          <w:u w:val="single"/>
        </w:rPr>
        <w:t xml:space="preserve"> type resulting from the </w:t>
      </w:r>
      <w:r w:rsidRPr="00DC0A02">
        <w:rPr>
          <w:rFonts w:eastAsiaTheme="minorEastAsia"/>
          <w:i/>
          <w:iCs/>
          <w:color w:val="FF0000"/>
          <w:u w:val="single"/>
        </w:rPr>
        <w:t>worst-case analysis</w:t>
      </w:r>
      <w:r w:rsidRPr="00DC0A02">
        <w:rPr>
          <w:rFonts w:eastAsiaTheme="minorEastAsia"/>
          <w:color w:val="FF0000"/>
          <w:u w:val="single"/>
        </w:rPr>
        <w:t xml:space="preserve"> for the </w:t>
      </w:r>
      <w:r w:rsidRPr="00DC0A02">
        <w:rPr>
          <w:rFonts w:eastAsiaTheme="minorEastAsia"/>
          <w:i/>
          <w:iCs/>
          <w:color w:val="FF0000"/>
          <w:u w:val="single"/>
        </w:rPr>
        <w:t>Minimum Assessed Products</w:t>
      </w:r>
      <w:r w:rsidRPr="00DC0A02">
        <w:rPr>
          <w:rFonts w:eastAsiaTheme="minorEastAsia"/>
          <w:color w:val="FF0000"/>
          <w:u w:val="single"/>
        </w:rPr>
        <w:t xml:space="preserve"> according to Section 5.4 of that </w:t>
      </w:r>
      <w:r w:rsidRPr="00DC0A02">
        <w:rPr>
          <w:rFonts w:eastAsiaTheme="minorEastAsia"/>
          <w:i/>
          <w:iCs/>
          <w:color w:val="FF0000"/>
          <w:u w:val="single"/>
        </w:rPr>
        <w:t>dwelling unit</w:t>
      </w:r>
      <w:r w:rsidRPr="00DC0A02">
        <w:rPr>
          <w:rFonts w:eastAsiaTheme="minorEastAsia"/>
          <w:color w:val="FF0000"/>
          <w:u w:val="single"/>
        </w:rPr>
        <w:t xml:space="preserve"> type and multiplied by the number of </w:t>
      </w:r>
      <w:r w:rsidRPr="00DC0A02">
        <w:rPr>
          <w:rFonts w:eastAsiaTheme="minorEastAsia"/>
          <w:i/>
          <w:iCs/>
          <w:color w:val="FF0000"/>
          <w:u w:val="single"/>
        </w:rPr>
        <w:t>dwelling units</w:t>
      </w:r>
      <w:r w:rsidRPr="00DC0A02">
        <w:rPr>
          <w:rFonts w:eastAsiaTheme="minorEastAsia"/>
          <w:color w:val="FF0000"/>
          <w:u w:val="single"/>
        </w:rPr>
        <w:t xml:space="preserve"> per unique </w:t>
      </w:r>
      <w:r w:rsidRPr="00DC0A02">
        <w:rPr>
          <w:rFonts w:eastAsiaTheme="minorEastAsia"/>
          <w:i/>
          <w:iCs/>
          <w:color w:val="FF0000"/>
          <w:u w:val="single"/>
        </w:rPr>
        <w:t>dwelling unit</w:t>
      </w:r>
      <w:r w:rsidRPr="00DC0A02">
        <w:rPr>
          <w:rFonts w:eastAsiaTheme="minorEastAsia"/>
          <w:color w:val="FF0000"/>
          <w:u w:val="single"/>
        </w:rPr>
        <w:t xml:space="preserve"> type.</w:t>
      </w:r>
      <w:r w:rsidRPr="00DC0A02">
        <w:rPr>
          <w:rStyle w:val="FootnoteReference"/>
          <w:rFonts w:eastAsiaTheme="minorEastAsia"/>
          <w:color w:val="FF0000"/>
          <w:u w:val="single"/>
        </w:rPr>
        <w:footnoteReference w:id="1"/>
      </w:r>
      <w:r w:rsidRPr="00DC0A02">
        <w:rPr>
          <w:rFonts w:eastAsiaTheme="minorEastAsia"/>
          <w:color w:val="FF0000"/>
          <w:u w:val="single"/>
        </w:rPr>
        <w:t xml:space="preserve"> This result is summed with the total gross </w:t>
      </w:r>
      <w:r w:rsidRPr="00DC0A02">
        <w:rPr>
          <w:rFonts w:eastAsiaTheme="minorEastAsia"/>
          <w:i/>
          <w:iCs/>
          <w:color w:val="FF0000"/>
          <w:u w:val="single"/>
        </w:rPr>
        <w:t>embodied carbon</w:t>
      </w:r>
      <w:r w:rsidRPr="00DC0A02">
        <w:rPr>
          <w:rFonts w:eastAsiaTheme="minorEastAsia"/>
          <w:color w:val="FF0000"/>
          <w:u w:val="single"/>
        </w:rPr>
        <w:t xml:space="preserve"> emissions, total gross carbon storage, and total net </w:t>
      </w:r>
      <w:r w:rsidRPr="00DC0A02">
        <w:rPr>
          <w:rFonts w:eastAsiaTheme="minorEastAsia"/>
          <w:i/>
          <w:iCs/>
          <w:color w:val="FF0000"/>
          <w:u w:val="single"/>
        </w:rPr>
        <w:t>embodied carbon</w:t>
      </w:r>
      <w:r w:rsidRPr="00DC0A02">
        <w:rPr>
          <w:rFonts w:eastAsiaTheme="minorEastAsia"/>
          <w:color w:val="FF0000"/>
          <w:u w:val="single"/>
        </w:rPr>
        <w:t xml:space="preserve"> emissions according to Section </w:t>
      </w:r>
      <w:r w:rsidRPr="00DC0A02">
        <w:rPr>
          <w:rFonts w:eastAsiaTheme="minorEastAsia"/>
          <w:color w:val="FF0000"/>
          <w:u w:val="single"/>
        </w:rPr>
        <w:fldChar w:fldCharType="begin"/>
      </w:r>
      <w:r w:rsidRPr="00DC0A02">
        <w:rPr>
          <w:rFonts w:eastAsiaTheme="minorEastAsia"/>
          <w:color w:val="FF0000"/>
          <w:u w:val="single"/>
        </w:rPr>
        <w:instrText xml:space="preserve"> REF _Ref170134303 \r \h  \* MERGEFORMAT </w:instrText>
      </w:r>
      <w:r w:rsidRPr="00DC0A02">
        <w:rPr>
          <w:rFonts w:eastAsiaTheme="minorEastAsia"/>
          <w:color w:val="FF0000"/>
          <w:u w:val="single"/>
        </w:rPr>
      </w:r>
      <w:r w:rsidRPr="00DC0A02">
        <w:rPr>
          <w:rFonts w:eastAsiaTheme="minorEastAsia"/>
          <w:color w:val="FF0000"/>
          <w:u w:val="single"/>
        </w:rPr>
        <w:fldChar w:fldCharType="separate"/>
      </w:r>
      <w:r w:rsidRPr="00DC0A02">
        <w:rPr>
          <w:rFonts w:eastAsiaTheme="minorEastAsia"/>
          <w:color w:val="FF0000"/>
          <w:u w:val="single"/>
        </w:rPr>
        <w:t>6.3</w:t>
      </w:r>
      <w:r w:rsidRPr="00DC0A02">
        <w:rPr>
          <w:rFonts w:eastAsiaTheme="minorEastAsia"/>
          <w:color w:val="FF0000"/>
          <w:u w:val="single"/>
        </w:rPr>
        <w:fldChar w:fldCharType="end"/>
      </w:r>
      <w:r w:rsidRPr="00DC0A02">
        <w:rPr>
          <w:rFonts w:eastAsiaTheme="minorEastAsia"/>
          <w:color w:val="FF0000"/>
          <w:u w:val="single"/>
        </w:rPr>
        <w:t xml:space="preserve"> for the </w:t>
      </w:r>
      <w:r w:rsidRPr="00DC0A02">
        <w:rPr>
          <w:rFonts w:eastAsiaTheme="minorEastAsia"/>
          <w:i/>
          <w:iCs/>
          <w:color w:val="FF0000"/>
          <w:u w:val="single"/>
        </w:rPr>
        <w:t>Minimum Assessed Products</w:t>
      </w:r>
      <w:r w:rsidRPr="00DC0A02">
        <w:rPr>
          <w:rFonts w:eastAsiaTheme="minorEastAsia"/>
          <w:color w:val="FF0000"/>
          <w:u w:val="single"/>
        </w:rPr>
        <w:t xml:space="preserve"> for the foundation system, roof system, and common areas for the total </w:t>
      </w:r>
      <w:r w:rsidRPr="00DC0A02">
        <w:rPr>
          <w:rFonts w:eastAsiaTheme="minorEastAsia"/>
          <w:i/>
          <w:iCs/>
          <w:color w:val="FF0000"/>
          <w:u w:val="single"/>
        </w:rPr>
        <w:t>embodied carbon</w:t>
      </w:r>
      <w:r w:rsidRPr="00DC0A02">
        <w:rPr>
          <w:rFonts w:eastAsiaTheme="minorEastAsia"/>
          <w:color w:val="FF0000"/>
          <w:u w:val="single"/>
        </w:rPr>
        <w:t xml:space="preserve"> results representative of the </w:t>
      </w:r>
      <w:r w:rsidRPr="00DC0A02">
        <w:rPr>
          <w:rFonts w:eastAsiaTheme="minorEastAsia"/>
          <w:i/>
          <w:iCs/>
          <w:color w:val="FF0000"/>
          <w:u w:val="single"/>
        </w:rPr>
        <w:t>assessed home</w:t>
      </w:r>
      <w:r w:rsidRPr="00DC0A02">
        <w:rPr>
          <w:rFonts w:eastAsiaTheme="minorEastAsia"/>
          <w:color w:val="FF0000"/>
          <w:u w:val="single"/>
        </w:rPr>
        <w:t>.</w:t>
      </w:r>
    </w:p>
    <w:p w14:paraId="581D4810" w14:textId="77777777" w:rsidR="00DB5B0C" w:rsidRDefault="00DB5B0C" w:rsidP="008C3CFB">
      <w:pPr>
        <w:rPr>
          <w:b/>
          <w:bCs/>
        </w:rPr>
      </w:pPr>
    </w:p>
    <w:p w14:paraId="63B71586" w14:textId="39759723" w:rsidR="00DB5B0C" w:rsidRDefault="008C3CFB" w:rsidP="0000630F">
      <w:r>
        <w:t xml:space="preserve">When the threshold method is used for a multifamily building, and the residential program only starts on the second floor, located over a slab on grade common space, the concrete associated with the slab would not be included in the embodied carbon calculation. As concrete is most likely the strongest </w:t>
      </w:r>
      <w:r w:rsidR="00DC0A02">
        <w:t>contributor</w:t>
      </w:r>
      <w:r>
        <w:t xml:space="preserve"> to embodied carbon, this would result in the worst-case dwelling unit being an inaccurate representation of the building.</w:t>
      </w:r>
    </w:p>
    <w:p w14:paraId="3EEC5C7C" w14:textId="77777777" w:rsidR="00B95647" w:rsidRPr="00DB5B0C" w:rsidRDefault="00B95647" w:rsidP="0000630F"/>
    <w:p w14:paraId="3ADFCCE6" w14:textId="76627C2E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Default="00255E22" w:rsidP="0000630F">
      <w:pPr>
        <w:rPr>
          <w:sz w:val="20"/>
          <w:szCs w:val="20"/>
        </w:rPr>
      </w:pPr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E68BC69" w14:textId="5EFC9A24" w:rsidR="00DB5B0C" w:rsidRPr="0000630F" w:rsidRDefault="00DC0A02" w:rsidP="0000630F">
      <w:r>
        <w:t>Identify if the threshold method is to be used on multifamily projects. If it is, then add clearer guidelines on how to include common and amenity spaces.</w:t>
      </w:r>
    </w:p>
    <w:sectPr w:rsidR="00DB5B0C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  <w:footnote w:id="1">
    <w:p w14:paraId="51328B6C" w14:textId="63A5A0BE" w:rsidR="008C3CFB" w:rsidRPr="00312B0B" w:rsidRDefault="008C3CFB" w:rsidP="008C3CFB">
      <w:pPr>
        <w:pStyle w:val="FootnoteText"/>
        <w:rPr>
          <w:color w:val="FF0000"/>
          <w:u w:val="singl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51708"/>
    <w:multiLevelType w:val="multilevel"/>
    <w:tmpl w:val="790A175C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D2B0823"/>
    <w:multiLevelType w:val="hybridMultilevel"/>
    <w:tmpl w:val="9E22E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537324">
    <w:abstractNumId w:val="1"/>
  </w:num>
  <w:num w:numId="2" w16cid:durableId="92649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A1BA9"/>
    <w:rsid w:val="000C0B02"/>
    <w:rsid w:val="000E18FA"/>
    <w:rsid w:val="00147A1F"/>
    <w:rsid w:val="00185A92"/>
    <w:rsid w:val="002377BD"/>
    <w:rsid w:val="00237923"/>
    <w:rsid w:val="00255E22"/>
    <w:rsid w:val="0026600B"/>
    <w:rsid w:val="00310429"/>
    <w:rsid w:val="00553D0D"/>
    <w:rsid w:val="005C1477"/>
    <w:rsid w:val="008C2F70"/>
    <w:rsid w:val="008C3CFB"/>
    <w:rsid w:val="008F6E77"/>
    <w:rsid w:val="00926AF1"/>
    <w:rsid w:val="009A46F2"/>
    <w:rsid w:val="00A519E2"/>
    <w:rsid w:val="00AB6728"/>
    <w:rsid w:val="00AF091B"/>
    <w:rsid w:val="00B95647"/>
    <w:rsid w:val="00BA2929"/>
    <w:rsid w:val="00CA4BCA"/>
    <w:rsid w:val="00CB1B09"/>
    <w:rsid w:val="00D54A55"/>
    <w:rsid w:val="00D824DE"/>
    <w:rsid w:val="00DB5B0C"/>
    <w:rsid w:val="00DC0A02"/>
    <w:rsid w:val="00E96217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B0C"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CommentReference">
    <w:name w:val="annotation reference"/>
    <w:basedOn w:val="DefaultParagraphFont"/>
    <w:uiPriority w:val="99"/>
    <w:semiHidden/>
    <w:unhideWhenUsed/>
    <w:rsid w:val="00185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A92"/>
    <w:pPr>
      <w:spacing w:line="240" w:lineRule="auto"/>
    </w:pPr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A92"/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8F6E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B0C"/>
    <w:rPr>
      <w:rFonts w:asciiTheme="minorHAnsi" w:hAnsiTheme="minorHAns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B0C"/>
    <w:rPr>
      <w:rFonts w:ascii="Source Sans Pro" w:hAnsi="Source Sans Pro"/>
      <w:b/>
      <w:bCs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8C3CFB"/>
    <w:pPr>
      <w:spacing w:after="0" w:line="240" w:lineRule="auto"/>
    </w:pPr>
    <w:rPr>
      <w:rFonts w:ascii="Source Sans Pro" w:hAnsi="Source Sans Pro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3CFB"/>
    <w:rPr>
      <w:rFonts w:ascii="Source Sans Pro" w:hAnsi="Source Sans Pro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C3C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Shari Rauls</cp:lastModifiedBy>
  <cp:revision>5</cp:revision>
  <dcterms:created xsi:type="dcterms:W3CDTF">2025-01-21T17:01:00Z</dcterms:created>
  <dcterms:modified xsi:type="dcterms:W3CDTF">2025-01-21T19:26:00Z</dcterms:modified>
</cp:coreProperties>
</file>