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F9A1F4D" w14:textId="71603120" w:rsidR="00D55354" w:rsidRPr="00D55354" w:rsidRDefault="00D55354" w:rsidP="00B95647">
      <w:pPr>
        <w:pStyle w:val="Heading3"/>
        <w:keepNext w:val="0"/>
        <w:numPr>
          <w:ilvl w:val="2"/>
          <w:numId w:val="0"/>
        </w:numPr>
        <w:spacing w:before="40" w:after="0" w:line="259" w:lineRule="auto"/>
        <w:ind w:left="720" w:hanging="720"/>
        <w:rPr>
          <w:color w:val="auto"/>
          <w:sz w:val="24"/>
          <w:szCs w:val="24"/>
        </w:rPr>
      </w:pPr>
      <w:bookmarkStart w:id="0" w:name="_Ref170134152"/>
      <w:r w:rsidRPr="00D55354">
        <w:rPr>
          <w:color w:val="auto"/>
          <w:sz w:val="24"/>
          <w:szCs w:val="24"/>
        </w:rPr>
        <w:t>(Pg. 15)</w:t>
      </w:r>
    </w:p>
    <w:p w14:paraId="7260EA70" w14:textId="6C86EF60" w:rsidR="00B95647" w:rsidRPr="004E4AE2" w:rsidRDefault="00B95647" w:rsidP="00B95647">
      <w:pPr>
        <w:pStyle w:val="Heading3"/>
        <w:keepNext w:val="0"/>
        <w:numPr>
          <w:ilvl w:val="2"/>
          <w:numId w:val="0"/>
        </w:numPr>
        <w:spacing w:before="40" w:after="0" w:line="259" w:lineRule="auto"/>
        <w:ind w:left="720" w:hanging="720"/>
        <w:rPr>
          <w:rFonts w:eastAsiaTheme="minorEastAsia"/>
          <w:color w:val="FF0000"/>
          <w:sz w:val="24"/>
          <w:szCs w:val="24"/>
          <w:u w:val="single"/>
        </w:rPr>
      </w:pPr>
      <w:r w:rsidRPr="004E4AE2">
        <w:rPr>
          <w:color w:val="FF0000"/>
          <w:sz w:val="24"/>
          <w:szCs w:val="24"/>
          <w:u w:val="single"/>
        </w:rPr>
        <w:t>5.3.5 Biogenic Carbon</w:t>
      </w:r>
      <w:bookmarkEnd w:id="0"/>
    </w:p>
    <w:p w14:paraId="0B0EC19A" w14:textId="77777777" w:rsidR="00B95647" w:rsidRPr="004E4AE2" w:rsidRDefault="00B95647" w:rsidP="00B95647">
      <w:pPr>
        <w:pStyle w:val="Heading3"/>
        <w:numPr>
          <w:ilvl w:val="2"/>
          <w:numId w:val="0"/>
        </w:numPr>
        <w:spacing w:after="240"/>
        <w:rPr>
          <w:rFonts w:eastAsiaTheme="minorEastAsia"/>
          <w:color w:val="FF0000"/>
          <w:sz w:val="24"/>
          <w:szCs w:val="24"/>
          <w:u w:val="single"/>
        </w:rPr>
      </w:pPr>
      <w:r w:rsidRPr="004E4AE2">
        <w:rPr>
          <w:rFonts w:eastAsiaTheme="minorEastAsia"/>
          <w:i/>
          <w:iCs/>
          <w:color w:val="FF0000"/>
          <w:sz w:val="24"/>
          <w:szCs w:val="24"/>
          <w:u w:val="single"/>
        </w:rPr>
        <w:t>Biogenic carbon</w:t>
      </w:r>
      <w:r w:rsidRPr="004E4AE2">
        <w:rPr>
          <w:rFonts w:eastAsiaTheme="minorEastAsia"/>
          <w:color w:val="FF0000"/>
          <w:sz w:val="24"/>
          <w:szCs w:val="24"/>
          <w:u w:val="single"/>
        </w:rPr>
        <w:t xml:space="preserve"> flows shall be calculated in accordance with Section </w:t>
      </w:r>
      <w:r w:rsidRPr="004E4AE2">
        <w:rPr>
          <w:rFonts w:eastAsiaTheme="minorEastAsia"/>
          <w:color w:val="FF0000"/>
          <w:sz w:val="24"/>
          <w:szCs w:val="24"/>
          <w:u w:val="single"/>
        </w:rPr>
        <w:fldChar w:fldCharType="begin"/>
      </w:r>
      <w:r w:rsidRPr="004E4AE2">
        <w:rPr>
          <w:rFonts w:eastAsiaTheme="minorEastAsia"/>
          <w:color w:val="FF0000"/>
          <w:sz w:val="24"/>
          <w:szCs w:val="24"/>
          <w:u w:val="single"/>
        </w:rPr>
        <w:instrText xml:space="preserve"> REF _Ref170133974 \r \h  \* MERGEFORMAT </w:instrText>
      </w:r>
      <w:r w:rsidRPr="004E4AE2">
        <w:rPr>
          <w:rFonts w:eastAsiaTheme="minorEastAsia"/>
          <w:color w:val="FF0000"/>
          <w:sz w:val="24"/>
          <w:szCs w:val="24"/>
          <w:u w:val="single"/>
        </w:rPr>
      </w:r>
      <w:r w:rsidRPr="004E4AE2">
        <w:rPr>
          <w:rFonts w:eastAsiaTheme="minorEastAsia"/>
          <w:color w:val="FF0000"/>
          <w:sz w:val="24"/>
          <w:szCs w:val="24"/>
          <w:u w:val="single"/>
        </w:rPr>
        <w:fldChar w:fldCharType="separate"/>
      </w:r>
      <w:r w:rsidRPr="004E4AE2">
        <w:rPr>
          <w:rFonts w:eastAsiaTheme="minorEastAsia"/>
          <w:color w:val="FF0000"/>
          <w:sz w:val="24"/>
          <w:szCs w:val="24"/>
          <w:u w:val="single"/>
        </w:rPr>
        <w:t>6</w:t>
      </w:r>
      <w:r w:rsidRPr="004E4AE2">
        <w:rPr>
          <w:rFonts w:eastAsiaTheme="minorEastAsia"/>
          <w:color w:val="FF0000"/>
          <w:sz w:val="24"/>
          <w:szCs w:val="24"/>
          <w:u w:val="single"/>
        </w:rPr>
        <w:fldChar w:fldCharType="end"/>
      </w:r>
      <w:r w:rsidRPr="004E4AE2">
        <w:rPr>
          <w:rFonts w:eastAsiaTheme="minorEastAsia"/>
          <w:color w:val="FF0000"/>
          <w:sz w:val="24"/>
          <w:szCs w:val="24"/>
          <w:u w:val="single"/>
        </w:rPr>
        <w:t xml:space="preserve"> and reported for </w:t>
      </w:r>
      <w:r w:rsidRPr="004E4AE2">
        <w:rPr>
          <w:rFonts w:eastAsiaTheme="minorEastAsia"/>
          <w:i/>
          <w:iCs/>
          <w:color w:val="FF0000"/>
          <w:sz w:val="24"/>
          <w:szCs w:val="24"/>
          <w:u w:val="single"/>
        </w:rPr>
        <w:t>LCA</w:t>
      </w:r>
      <w:r w:rsidRPr="004E4AE2">
        <w:rPr>
          <w:rFonts w:eastAsiaTheme="minorEastAsia"/>
          <w:color w:val="FF0000"/>
          <w:sz w:val="24"/>
          <w:szCs w:val="24"/>
          <w:u w:val="single"/>
        </w:rPr>
        <w:t xml:space="preserve"> modules A1-A3 only.  </w:t>
      </w:r>
    </w:p>
    <w:p w14:paraId="581D4810" w14:textId="77777777" w:rsidR="00DB5B0C" w:rsidRDefault="00DB5B0C" w:rsidP="00B95647">
      <w:pPr>
        <w:rPr>
          <w:b/>
          <w:bCs/>
        </w:rPr>
      </w:pPr>
    </w:p>
    <w:p w14:paraId="63B71586" w14:textId="2A0A692D" w:rsidR="00DB5B0C" w:rsidRDefault="00B95647" w:rsidP="0000630F">
      <w:r w:rsidRPr="00B95647">
        <w:t xml:space="preserve">How is biogenic carbon </w:t>
      </w:r>
      <w:proofErr w:type="gramStart"/>
      <w:r w:rsidRPr="00B95647">
        <w:t>taken into account</w:t>
      </w:r>
      <w:proofErr w:type="gramEnd"/>
      <w:r w:rsidRPr="00B95647">
        <w:t xml:space="preserve"> for A1-A3 stages? It takes time for trees to regenerate after harvesting, for instance, so at the time of construction there is probably still a positive emissions impact associated with wood products.</w:t>
      </w:r>
      <w:r>
        <w:t xml:space="preserve"> </w:t>
      </w:r>
    </w:p>
    <w:p w14:paraId="3EEC5C7C" w14:textId="77777777" w:rsidR="00B95647" w:rsidRPr="00DB5B0C" w:rsidRDefault="00B95647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E68BC69" w14:textId="442BDC38" w:rsidR="00DB5B0C" w:rsidRPr="0000630F" w:rsidRDefault="00B95647" w:rsidP="0000630F">
      <w:r>
        <w:t xml:space="preserve">Clearly define what is intended to be included for biogenic carbon within </w:t>
      </w:r>
      <w:proofErr w:type="spellStart"/>
      <w:r>
        <w:t>lifestages</w:t>
      </w:r>
      <w:proofErr w:type="spellEnd"/>
      <w:r>
        <w:t xml:space="preserve"> A1-A3</w:t>
      </w:r>
      <w:r w:rsidR="00CA4BCA">
        <w:t>.</w:t>
      </w:r>
    </w:p>
    <w:sectPr w:rsidR="00DB5B0C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1BA9"/>
    <w:rsid w:val="000C0B02"/>
    <w:rsid w:val="000E18FA"/>
    <w:rsid w:val="00147A1F"/>
    <w:rsid w:val="00185A92"/>
    <w:rsid w:val="002377BD"/>
    <w:rsid w:val="00237923"/>
    <w:rsid w:val="00255E22"/>
    <w:rsid w:val="0026600B"/>
    <w:rsid w:val="004E4AE2"/>
    <w:rsid w:val="00553D0D"/>
    <w:rsid w:val="005C1477"/>
    <w:rsid w:val="008C2F70"/>
    <w:rsid w:val="008F6E77"/>
    <w:rsid w:val="00926AF1"/>
    <w:rsid w:val="009A46F2"/>
    <w:rsid w:val="00A519E2"/>
    <w:rsid w:val="00AB6728"/>
    <w:rsid w:val="00B95647"/>
    <w:rsid w:val="00BA2929"/>
    <w:rsid w:val="00CA4BCA"/>
    <w:rsid w:val="00D55354"/>
    <w:rsid w:val="00D824DE"/>
    <w:rsid w:val="00DB5B0C"/>
    <w:rsid w:val="00E96217"/>
    <w:rsid w:val="00F44C65"/>
    <w:rsid w:val="00F5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6</cp:revision>
  <dcterms:created xsi:type="dcterms:W3CDTF">2025-01-21T16:59:00Z</dcterms:created>
  <dcterms:modified xsi:type="dcterms:W3CDTF">2025-01-21T19:14:00Z</dcterms:modified>
</cp:coreProperties>
</file>