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4C16D34F" w14:textId="77777777" w:rsidR="000D130B" w:rsidRDefault="000D130B">
      <w:pPr>
        <w:rPr>
          <w:rStyle w:val="normaltextrun"/>
          <w:rFonts w:ascii="Aptos" w:hAnsi="Aptos"/>
          <w:i/>
          <w:iCs/>
          <w:color w:val="000000"/>
          <w:sz w:val="20"/>
          <w:szCs w:val="20"/>
          <w:shd w:val="clear" w:color="auto" w:fill="FFFFFF"/>
        </w:rPr>
      </w:pPr>
    </w:p>
    <w:p w14:paraId="58F2615F" w14:textId="475CBEF7" w:rsidR="0000630F" w:rsidRDefault="000D130B">
      <w:pPr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ptos" w:hAnsi="Aptos"/>
          <w:i/>
          <w:iCs/>
          <w:color w:val="000000"/>
          <w:sz w:val="20"/>
          <w:szCs w:val="20"/>
          <w:shd w:val="clear" w:color="auto" w:fill="FFFFFF"/>
        </w:rPr>
        <w:t xml:space="preserve">Inclusion of inspection methods for foam-insulated, </w:t>
      </w:r>
      <w:proofErr w:type="gramStart"/>
      <w:r>
        <w:rPr>
          <w:rStyle w:val="normaltextrun"/>
          <w:rFonts w:ascii="Aptos" w:hAnsi="Aptos"/>
          <w:i/>
          <w:iCs/>
          <w:color w:val="000000"/>
          <w:sz w:val="20"/>
          <w:szCs w:val="20"/>
          <w:shd w:val="clear" w:color="auto" w:fill="FFFFFF"/>
        </w:rPr>
        <w:t>integrally-insulated</w:t>
      </w:r>
      <w:proofErr w:type="gramEnd"/>
      <w:r>
        <w:rPr>
          <w:rStyle w:val="normaltextrun"/>
          <w:rFonts w:ascii="Aptos" w:hAnsi="Aptos"/>
          <w:i/>
          <w:iCs/>
          <w:color w:val="000000"/>
          <w:sz w:val="20"/>
          <w:szCs w:val="20"/>
          <w:shd w:val="clear" w:color="auto" w:fill="FFFFFF"/>
        </w:rPr>
        <w:t xml:space="preserve"> mass walls such as concrete block or 3D concrete printed walls is inserted.</w:t>
      </w:r>
      <w:r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 </w:t>
      </w:r>
    </w:p>
    <w:p w14:paraId="66350F68" w14:textId="77777777" w:rsidR="000D130B" w:rsidRDefault="000D130B">
      <w:pPr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</w:pPr>
    </w:p>
    <w:p w14:paraId="240E423C" w14:textId="520FC173" w:rsidR="000D130B" w:rsidRPr="000D130B" w:rsidRDefault="000D130B">
      <w:pPr>
        <w:rPr>
          <w:sz w:val="20"/>
          <w:szCs w:val="20"/>
        </w:rPr>
      </w:pPr>
      <w:r>
        <w:rPr>
          <w:rStyle w:val="eop"/>
          <w:rFonts w:ascii="Aptos" w:hAnsi="Aptos"/>
          <w:color w:val="000000"/>
          <w:sz w:val="20"/>
          <w:szCs w:val="20"/>
          <w:shd w:val="clear" w:color="auto" w:fill="FFFFFF"/>
        </w:rPr>
        <w:t>Modified text is included below.</w:t>
      </w: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00BA7E5F" w14:textId="002E695B" w:rsidR="0000630F" w:rsidRPr="0000630F" w:rsidRDefault="0000630F" w:rsidP="0000630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00270BBB" w14:textId="77777777" w:rsidR="008A1D9B" w:rsidRPr="00BD4226" w:rsidRDefault="008A1D9B" w:rsidP="008A1D9B">
      <w:pPr>
        <w:pStyle w:val="ChapterNo"/>
        <w:rPr>
          <w:color w:val="FF0000"/>
          <w:u w:val="single"/>
        </w:rPr>
      </w:pPr>
      <w:r w:rsidRPr="00BD4226">
        <w:rPr>
          <w:color w:val="FF0000"/>
          <w:u w:val="single"/>
        </w:rPr>
        <w:t>CHAPTER 4</w:t>
      </w:r>
    </w:p>
    <w:p w14:paraId="74F9AAB2" w14:textId="77777777" w:rsidR="008A1D9B" w:rsidRPr="00BD4226" w:rsidRDefault="008A1D9B" w:rsidP="008A1D9B">
      <w:pPr>
        <w:pStyle w:val="ChapterTitle"/>
        <w:rPr>
          <w:color w:val="FF0000"/>
          <w:u w:val="single"/>
        </w:rPr>
      </w:pPr>
      <w:r w:rsidRPr="00BD4226">
        <w:rPr>
          <w:color w:val="FF0000"/>
          <w:u w:val="single"/>
        </w:rPr>
        <w:t>SPECIFIC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PROCEDURES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FOR</w:t>
      </w:r>
      <w:r w:rsidRPr="00BD4226">
        <w:rPr>
          <w:color w:val="FF0000"/>
          <w:spacing w:val="-8"/>
          <w:u w:val="single"/>
        </w:rPr>
        <w:t xml:space="preserve"> </w:t>
      </w:r>
      <w:r w:rsidRPr="00BD4226">
        <w:rPr>
          <w:color w:val="FF0000"/>
          <w:u w:val="single"/>
        </w:rPr>
        <w:t>REMOTE VIRTUAL INSPECTION</w:t>
      </w:r>
      <w:r w:rsidRPr="00BD4226">
        <w:rPr>
          <w:color w:val="FF0000"/>
          <w:spacing w:val="-2"/>
          <w:u w:val="single"/>
        </w:rPr>
        <w:t>S</w:t>
      </w:r>
    </w:p>
    <w:p w14:paraId="29165D7C" w14:textId="77777777" w:rsidR="008A1D9B" w:rsidRPr="00BD4226" w:rsidRDefault="008A1D9B" w:rsidP="008A1D9B">
      <w:pPr>
        <w:pStyle w:val="SectionNo"/>
        <w:rPr>
          <w:color w:val="FF0000"/>
          <w:u w:val="single"/>
        </w:rPr>
      </w:pPr>
      <w:bookmarkStart w:id="0" w:name="_Hlk168304376"/>
      <w:r w:rsidRPr="00BD4226">
        <w:rPr>
          <w:color w:val="FF0000"/>
          <w:u w:val="single"/>
        </w:rPr>
        <w:t>SECTION 401</w:t>
      </w:r>
    </w:p>
    <w:p w14:paraId="5A0D38C9" w14:textId="77777777" w:rsidR="008A1D9B" w:rsidRPr="00BD4226" w:rsidRDefault="008A1D9B" w:rsidP="008A1D9B">
      <w:pPr>
        <w:pStyle w:val="SectionTitle"/>
        <w:rPr>
          <w:color w:val="FF0000"/>
          <w:sz w:val="22"/>
          <w:szCs w:val="22"/>
          <w:u w:val="single"/>
        </w:rPr>
      </w:pPr>
      <w:r w:rsidRPr="00BD4226">
        <w:rPr>
          <w:color w:val="FF0000"/>
          <w:u w:val="single"/>
        </w:rPr>
        <w:t>REMOTE VIRTUAL Inspections</w:t>
      </w:r>
      <w:r w:rsidRPr="00BD4226">
        <w:rPr>
          <w:color w:val="FF0000"/>
          <w:spacing w:val="-10"/>
          <w:u w:val="single"/>
        </w:rPr>
        <w:t xml:space="preserve"> </w:t>
      </w:r>
      <w:r w:rsidRPr="00BD4226">
        <w:rPr>
          <w:color w:val="FF0000"/>
          <w:u w:val="single"/>
        </w:rPr>
        <w:t>for</w:t>
      </w:r>
      <w:r w:rsidRPr="00BD4226">
        <w:rPr>
          <w:color w:val="FF0000"/>
          <w:spacing w:val="-10"/>
          <w:u w:val="single"/>
        </w:rPr>
        <w:t xml:space="preserve"> </w:t>
      </w:r>
      <w:r w:rsidRPr="00BD4226">
        <w:rPr>
          <w:color w:val="FF0000"/>
          <w:u w:val="single"/>
        </w:rPr>
        <w:t>Energy</w:t>
      </w:r>
      <w:r w:rsidRPr="00BD4226">
        <w:rPr>
          <w:color w:val="FF0000"/>
          <w:spacing w:val="-10"/>
          <w:u w:val="single"/>
        </w:rPr>
        <w:t xml:space="preserve"> </w:t>
      </w:r>
      <w:r w:rsidRPr="00BD4226">
        <w:rPr>
          <w:color w:val="FF0000"/>
          <w:u w:val="single"/>
        </w:rPr>
        <w:t>Efficiency</w:t>
      </w:r>
      <w:r w:rsidRPr="00BD4226">
        <w:rPr>
          <w:color w:val="FF0000"/>
          <w:spacing w:val="-9"/>
          <w:u w:val="single"/>
        </w:rPr>
        <w:t xml:space="preserve"> </w:t>
      </w:r>
      <w:r w:rsidRPr="00BD4226">
        <w:rPr>
          <w:color w:val="FF0000"/>
          <w:u w:val="single"/>
        </w:rPr>
        <w:t>Code</w:t>
      </w:r>
      <w:r w:rsidRPr="00BD4226">
        <w:rPr>
          <w:color w:val="FF0000"/>
          <w:spacing w:val="-10"/>
          <w:u w:val="single"/>
        </w:rPr>
        <w:t xml:space="preserve"> </w:t>
      </w:r>
      <w:r w:rsidRPr="00BD4226">
        <w:rPr>
          <w:color w:val="FF0000"/>
          <w:spacing w:val="-2"/>
          <w:u w:val="single"/>
        </w:rPr>
        <w:t>Compliance</w:t>
      </w:r>
    </w:p>
    <w:bookmarkEnd w:id="0"/>
    <w:p w14:paraId="48484F96" w14:textId="77777777" w:rsidR="008A1D9B" w:rsidRPr="00BD4226" w:rsidRDefault="008A1D9B" w:rsidP="008A1D9B">
      <w:pPr>
        <w:pStyle w:val="Level1Section"/>
        <w:rPr>
          <w:color w:val="FF0000"/>
          <w:u w:val="single"/>
        </w:rPr>
      </w:pPr>
      <w:r w:rsidRPr="00BD4226">
        <w:rPr>
          <w:b/>
          <w:bCs w:val="0"/>
          <w:color w:val="FF0000"/>
          <w:u w:val="single"/>
        </w:rPr>
        <w:t xml:space="preserve">401.1 Optional items. </w:t>
      </w:r>
      <w:r w:rsidRPr="00BD4226">
        <w:rPr>
          <w:i/>
          <w:iCs/>
          <w:color w:val="FF0000"/>
          <w:u w:val="single"/>
        </w:rPr>
        <w:t>Remote virtual inspection</w:t>
      </w:r>
      <w:r w:rsidRPr="00BD4226">
        <w:rPr>
          <w:color w:val="FF0000"/>
          <w:u w:val="single"/>
        </w:rPr>
        <w:t>s</w:t>
      </w:r>
      <w:r w:rsidRPr="00BD4226">
        <w:rPr>
          <w:color w:val="FF0000"/>
          <w:spacing w:val="-3"/>
          <w:u w:val="single"/>
        </w:rPr>
        <w:t xml:space="preserve"> </w:t>
      </w:r>
      <w:r w:rsidRPr="00BD4226">
        <w:rPr>
          <w:color w:val="FF0000"/>
          <w:u w:val="single"/>
        </w:rPr>
        <w:t>for</w:t>
      </w:r>
      <w:r w:rsidRPr="00BD4226">
        <w:rPr>
          <w:color w:val="FF0000"/>
          <w:spacing w:val="-1"/>
          <w:u w:val="single"/>
        </w:rPr>
        <w:t xml:space="preserve"> </w:t>
      </w:r>
      <w:r w:rsidRPr="00BD4226">
        <w:rPr>
          <w:color w:val="FF0000"/>
          <w:u w:val="single"/>
        </w:rPr>
        <w:t>energy</w:t>
      </w:r>
      <w:r w:rsidRPr="00BD4226">
        <w:rPr>
          <w:color w:val="FF0000"/>
          <w:spacing w:val="-2"/>
          <w:u w:val="single"/>
        </w:rPr>
        <w:t xml:space="preserve"> </w:t>
      </w:r>
      <w:r w:rsidRPr="00BD4226">
        <w:rPr>
          <w:color w:val="FF0000"/>
          <w:u w:val="single"/>
        </w:rPr>
        <w:t>code</w:t>
      </w:r>
      <w:r w:rsidRPr="00BD4226">
        <w:rPr>
          <w:color w:val="FF0000"/>
          <w:spacing w:val="-1"/>
          <w:u w:val="single"/>
        </w:rPr>
        <w:t xml:space="preserve"> </w:t>
      </w:r>
      <w:r w:rsidRPr="00BD4226">
        <w:rPr>
          <w:color w:val="FF0000"/>
          <w:u w:val="single"/>
        </w:rPr>
        <w:t>compliance</w:t>
      </w:r>
      <w:r w:rsidRPr="00BD4226">
        <w:rPr>
          <w:color w:val="FF0000"/>
          <w:spacing w:val="-2"/>
          <w:u w:val="single"/>
        </w:rPr>
        <w:t xml:space="preserve"> </w:t>
      </w:r>
      <w:r w:rsidRPr="00BD4226">
        <w:rPr>
          <w:color w:val="FF0000"/>
          <w:u w:val="single"/>
        </w:rPr>
        <w:t>shall</w:t>
      </w:r>
      <w:r w:rsidRPr="00BD4226">
        <w:rPr>
          <w:color w:val="FF0000"/>
          <w:spacing w:val="-2"/>
          <w:u w:val="single"/>
        </w:rPr>
        <w:t xml:space="preserve"> </w:t>
      </w:r>
      <w:r w:rsidRPr="00BD4226">
        <w:rPr>
          <w:color w:val="FF0000"/>
          <w:u w:val="single"/>
        </w:rPr>
        <w:t>include</w:t>
      </w:r>
      <w:r w:rsidRPr="00BD4226">
        <w:rPr>
          <w:color w:val="FF0000"/>
          <w:spacing w:val="-2"/>
          <w:u w:val="single"/>
        </w:rPr>
        <w:t xml:space="preserve"> </w:t>
      </w:r>
      <w:r w:rsidRPr="00BD4226">
        <w:rPr>
          <w:color w:val="FF0000"/>
          <w:u w:val="single"/>
        </w:rPr>
        <w:t>the</w:t>
      </w:r>
      <w:r w:rsidRPr="00BD4226">
        <w:rPr>
          <w:color w:val="FF0000"/>
          <w:spacing w:val="-3"/>
          <w:u w:val="single"/>
        </w:rPr>
        <w:t xml:space="preserve"> </w:t>
      </w:r>
      <w:r w:rsidRPr="00BD4226">
        <w:rPr>
          <w:color w:val="FF0000"/>
          <w:spacing w:val="-2"/>
          <w:u w:val="single"/>
        </w:rPr>
        <w:t>following:</w:t>
      </w:r>
    </w:p>
    <w:p w14:paraId="1921FBCC" w14:textId="77777777" w:rsidR="008A1D9B" w:rsidRPr="00BD4226" w:rsidRDefault="008A1D9B" w:rsidP="008A1D9B">
      <w:pPr>
        <w:pStyle w:val="Level1List"/>
        <w:numPr>
          <w:ilvl w:val="0"/>
          <w:numId w:val="2"/>
        </w:numPr>
        <w:rPr>
          <w:color w:val="FF0000"/>
          <w:u w:val="single"/>
        </w:rPr>
      </w:pPr>
      <w:r w:rsidRPr="00BD4226">
        <w:rPr>
          <w:color w:val="FF0000"/>
          <w:u w:val="single"/>
        </w:rPr>
        <w:t>Reinspection</w:t>
      </w:r>
      <w:r w:rsidRPr="00BD4226">
        <w:rPr>
          <w:color w:val="FF0000"/>
          <w:spacing w:val="-8"/>
          <w:u w:val="single"/>
        </w:rPr>
        <w:t xml:space="preserve"> </w:t>
      </w:r>
      <w:r w:rsidRPr="00BD4226">
        <w:rPr>
          <w:color w:val="FF0000"/>
          <w:u w:val="single"/>
        </w:rPr>
        <w:t>to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verify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correction</w:t>
      </w:r>
      <w:r w:rsidRPr="00BD4226">
        <w:rPr>
          <w:color w:val="FF0000"/>
          <w:spacing w:val="-8"/>
          <w:u w:val="single"/>
        </w:rPr>
        <w:t xml:space="preserve"> </w:t>
      </w:r>
      <w:r w:rsidRPr="00BD4226">
        <w:rPr>
          <w:color w:val="FF0000"/>
          <w:u w:val="single"/>
        </w:rPr>
        <w:t>of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in-field</w:t>
      </w:r>
      <w:r w:rsidRPr="00BD4226">
        <w:rPr>
          <w:color w:val="FF0000"/>
          <w:spacing w:val="-8"/>
          <w:u w:val="single"/>
        </w:rPr>
        <w:t>-</w:t>
      </w:r>
      <w:r w:rsidRPr="00BD4226">
        <w:rPr>
          <w:color w:val="FF0000"/>
          <w:u w:val="single"/>
        </w:rPr>
        <w:t>identified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violations, where appropriate</w:t>
      </w:r>
      <w:r w:rsidRPr="00BD4226">
        <w:rPr>
          <w:color w:val="FF0000"/>
          <w:spacing w:val="-10"/>
          <w:u w:val="single"/>
        </w:rPr>
        <w:t>.</w:t>
      </w:r>
    </w:p>
    <w:p w14:paraId="47C56D77" w14:textId="77777777" w:rsidR="008A1D9B" w:rsidRPr="00BD4226" w:rsidRDefault="008A1D9B" w:rsidP="008A1D9B">
      <w:pPr>
        <w:pStyle w:val="Level1List"/>
        <w:numPr>
          <w:ilvl w:val="0"/>
          <w:numId w:val="2"/>
        </w:numPr>
        <w:rPr>
          <w:color w:val="FF0000"/>
          <w:u w:val="single"/>
        </w:rPr>
      </w:pPr>
      <w:r w:rsidRPr="00BD4226">
        <w:rPr>
          <w:color w:val="FF0000"/>
          <w:u w:val="single"/>
        </w:rPr>
        <w:t>Visual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inspection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of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air barrier, air sealing and insulation installation and associated components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identified</w:t>
      </w:r>
      <w:r w:rsidRPr="00BD4226">
        <w:rPr>
          <w:color w:val="FF0000"/>
          <w:spacing w:val="-7"/>
          <w:u w:val="single"/>
        </w:rPr>
        <w:t xml:space="preserve"> </w:t>
      </w:r>
      <w:r w:rsidRPr="00BD4226">
        <w:rPr>
          <w:color w:val="FF0000"/>
          <w:u w:val="single"/>
        </w:rPr>
        <w:t>within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 xml:space="preserve">the </w:t>
      </w:r>
      <w:r w:rsidRPr="00BD4226">
        <w:rPr>
          <w:i/>
          <w:iCs/>
          <w:color w:val="FF0000"/>
          <w:spacing w:val="-2"/>
          <w:u w:val="single"/>
        </w:rPr>
        <w:t xml:space="preserve">International Energy Conservation Code </w:t>
      </w:r>
      <w:r w:rsidRPr="00BD4226">
        <w:rPr>
          <w:color w:val="FF0000"/>
          <w:spacing w:val="-2"/>
          <w:u w:val="single"/>
        </w:rPr>
        <w:t xml:space="preserve">or </w:t>
      </w:r>
      <w:r w:rsidRPr="00BD4226">
        <w:rPr>
          <w:i/>
          <w:iCs/>
          <w:color w:val="FF0000"/>
          <w:spacing w:val="-2"/>
          <w:u w:val="single"/>
        </w:rPr>
        <w:t>International Residential Code</w:t>
      </w:r>
      <w:r w:rsidRPr="00BD4226">
        <w:rPr>
          <w:color w:val="FF0000"/>
          <w:spacing w:val="-2"/>
          <w:u w:val="single"/>
        </w:rPr>
        <w:t xml:space="preserve">. </w:t>
      </w:r>
    </w:p>
    <w:p w14:paraId="7C055C72" w14:textId="77777777" w:rsidR="008A1D9B" w:rsidRPr="00BD4226" w:rsidRDefault="008A1D9B" w:rsidP="008A1D9B">
      <w:pPr>
        <w:pStyle w:val="Level1List"/>
        <w:numPr>
          <w:ilvl w:val="0"/>
          <w:numId w:val="2"/>
        </w:numPr>
        <w:rPr>
          <w:color w:val="FF0000"/>
          <w:u w:val="single"/>
        </w:rPr>
      </w:pPr>
      <w:r w:rsidRPr="00BD4226">
        <w:rPr>
          <w:color w:val="FF0000"/>
          <w:u w:val="single"/>
        </w:rPr>
        <w:t>Visual inspection of components identified to confirm the building thermal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envelope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complies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with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claimed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R-values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and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manufacturer’s installation requirements as submitted in the approved design.</w:t>
      </w:r>
      <w:r>
        <w:rPr>
          <w:color w:val="FF0000"/>
          <w:u w:val="single"/>
        </w:rPr>
        <w:t xml:space="preserve">  Visual inspection of foam-insulated mass walls such as concrete block or 3D printed concrete shall be performed via test holes along the tops of the walls to visually confirm foam exiting pre-drilled inspection holes.</w:t>
      </w:r>
    </w:p>
    <w:p w14:paraId="74B88908" w14:textId="77777777" w:rsidR="008A1D9B" w:rsidRPr="00BD4226" w:rsidRDefault="008A1D9B" w:rsidP="008A1D9B">
      <w:pPr>
        <w:pStyle w:val="Level1List"/>
        <w:numPr>
          <w:ilvl w:val="0"/>
          <w:numId w:val="2"/>
        </w:numPr>
        <w:rPr>
          <w:color w:val="FF0000"/>
          <w:u w:val="single"/>
        </w:rPr>
      </w:pPr>
      <w:r w:rsidRPr="00BD4226">
        <w:rPr>
          <w:color w:val="FF0000"/>
          <w:u w:val="single"/>
        </w:rPr>
        <w:t>Visual</w:t>
      </w:r>
      <w:r w:rsidRPr="00BD4226">
        <w:rPr>
          <w:color w:val="FF0000"/>
          <w:spacing w:val="-4"/>
          <w:u w:val="single"/>
        </w:rPr>
        <w:t xml:space="preserve"> </w:t>
      </w:r>
      <w:r w:rsidRPr="00BD4226">
        <w:rPr>
          <w:color w:val="FF0000"/>
          <w:u w:val="single"/>
        </w:rPr>
        <w:t>confirmation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of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fenestration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U-factor,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solar heat gain coefficient,</w:t>
      </w:r>
      <w:r w:rsidRPr="00BD4226">
        <w:rPr>
          <w:color w:val="FF0000"/>
          <w:spacing w:val="-4"/>
          <w:u w:val="single"/>
        </w:rPr>
        <w:t xml:space="preserve"> </w:t>
      </w:r>
      <w:r w:rsidRPr="00BD4226">
        <w:rPr>
          <w:color w:val="FF0000"/>
          <w:u w:val="single"/>
        </w:rPr>
        <w:t>visible transmittance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and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air</w:t>
      </w:r>
      <w:r w:rsidRPr="00BD4226">
        <w:rPr>
          <w:color w:val="FF0000"/>
          <w:spacing w:val="-4"/>
          <w:u w:val="single"/>
        </w:rPr>
        <w:t xml:space="preserve"> </w:t>
      </w:r>
      <w:r w:rsidRPr="00BD4226">
        <w:rPr>
          <w:color w:val="FF0000"/>
          <w:u w:val="single"/>
        </w:rPr>
        <w:t>leakage requirements.</w:t>
      </w:r>
    </w:p>
    <w:p w14:paraId="666DEF6A" w14:textId="77777777" w:rsidR="008A1D9B" w:rsidRPr="00BD4226" w:rsidRDefault="008A1D9B" w:rsidP="008A1D9B">
      <w:pPr>
        <w:pStyle w:val="Level1List"/>
        <w:numPr>
          <w:ilvl w:val="0"/>
          <w:numId w:val="2"/>
        </w:numPr>
        <w:rPr>
          <w:color w:val="FF0000"/>
          <w:u w:val="single"/>
        </w:rPr>
      </w:pPr>
      <w:r w:rsidRPr="00BD4226">
        <w:rPr>
          <w:color w:val="FF0000"/>
          <w:u w:val="single"/>
        </w:rPr>
        <w:t>Visual confirmation of HVAC</w:t>
      </w:r>
      <w:r w:rsidRPr="00BD4226">
        <w:rPr>
          <w:color w:val="FF0000"/>
          <w:spacing w:val="-1"/>
          <w:u w:val="single"/>
        </w:rPr>
        <w:t xml:space="preserve"> </w:t>
      </w:r>
      <w:r w:rsidRPr="00BD4226">
        <w:rPr>
          <w:color w:val="FF0000"/>
          <w:u w:val="single"/>
        </w:rPr>
        <w:t>and</w:t>
      </w:r>
      <w:r w:rsidRPr="00BD4226">
        <w:rPr>
          <w:color w:val="FF0000"/>
          <w:spacing w:val="-1"/>
          <w:u w:val="single"/>
        </w:rPr>
        <w:t xml:space="preserve"> </w:t>
      </w:r>
      <w:r w:rsidRPr="00BD4226">
        <w:rPr>
          <w:color w:val="FF0000"/>
          <w:u w:val="single"/>
        </w:rPr>
        <w:t>service water heating</w:t>
      </w:r>
      <w:r w:rsidRPr="00BD4226">
        <w:rPr>
          <w:color w:val="FF0000"/>
          <w:spacing w:val="-1"/>
          <w:u w:val="single"/>
        </w:rPr>
        <w:t xml:space="preserve"> </w:t>
      </w:r>
      <w:r w:rsidRPr="00BD4226">
        <w:rPr>
          <w:color w:val="FF0000"/>
          <w:u w:val="single"/>
        </w:rPr>
        <w:t>systems</w:t>
      </w:r>
      <w:r w:rsidRPr="00BD4226">
        <w:rPr>
          <w:color w:val="FF0000"/>
          <w:spacing w:val="-1"/>
          <w:u w:val="single"/>
        </w:rPr>
        <w:t xml:space="preserve"> </w:t>
      </w:r>
      <w:r w:rsidRPr="00BD4226">
        <w:rPr>
          <w:color w:val="FF0000"/>
          <w:u w:val="single"/>
        </w:rPr>
        <w:t>including equipment</w:t>
      </w:r>
      <w:r w:rsidRPr="00BD4226">
        <w:rPr>
          <w:color w:val="FF0000"/>
          <w:spacing w:val="-1"/>
          <w:u w:val="single"/>
        </w:rPr>
        <w:t xml:space="preserve"> </w:t>
      </w:r>
      <w:r w:rsidRPr="00BD4226">
        <w:rPr>
          <w:color w:val="FF0000"/>
          <w:u w:val="single"/>
        </w:rPr>
        <w:lastRenderedPageBreak/>
        <w:t>efficiency ratings,</w:t>
      </w:r>
      <w:r w:rsidRPr="00BD4226">
        <w:rPr>
          <w:color w:val="FF0000"/>
          <w:spacing w:val="-6"/>
          <w:u w:val="single"/>
        </w:rPr>
        <w:t xml:space="preserve"> </w:t>
      </w:r>
      <w:r w:rsidRPr="00BD4226">
        <w:rPr>
          <w:color w:val="FF0000"/>
          <w:u w:val="single"/>
        </w:rPr>
        <w:t>duct and pipe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insulation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u w:val="single"/>
        </w:rPr>
        <w:t>values,</w:t>
      </w:r>
      <w:r w:rsidRPr="00BD4226">
        <w:rPr>
          <w:color w:val="FF0000"/>
          <w:spacing w:val="-5"/>
          <w:u w:val="single"/>
        </w:rPr>
        <w:t xml:space="preserve"> </w:t>
      </w:r>
      <w:r w:rsidRPr="00BD4226">
        <w:rPr>
          <w:color w:val="FF0000"/>
          <w:spacing w:val="-6"/>
          <w:u w:val="single"/>
        </w:rPr>
        <w:t>duct</w:t>
      </w:r>
      <w:r w:rsidRPr="00BD4226">
        <w:rPr>
          <w:color w:val="FF0000"/>
          <w:spacing w:val="-5"/>
          <w:u w:val="single"/>
        </w:rPr>
        <w:t xml:space="preserve"> system and pipe </w:t>
      </w:r>
      <w:r w:rsidRPr="00BD4226">
        <w:rPr>
          <w:color w:val="FF0000"/>
          <w:u w:val="single"/>
        </w:rPr>
        <w:t>locations,</w:t>
      </w:r>
      <w:r w:rsidRPr="00BD4226">
        <w:rPr>
          <w:color w:val="FF0000"/>
          <w:spacing w:val="-6"/>
          <w:u w:val="single"/>
        </w:rPr>
        <w:t xml:space="preserve"> duct </w:t>
      </w:r>
      <w:r w:rsidRPr="00BD4226">
        <w:rPr>
          <w:color w:val="FF0000"/>
          <w:u w:val="single"/>
        </w:rPr>
        <w:t>system sealing and controls.</w:t>
      </w:r>
    </w:p>
    <w:p w14:paraId="2286AAEC" w14:textId="77777777" w:rsidR="008A1D9B" w:rsidRPr="00BD4226" w:rsidRDefault="008A1D9B" w:rsidP="008A1D9B">
      <w:pPr>
        <w:pStyle w:val="Level1List"/>
        <w:numPr>
          <w:ilvl w:val="0"/>
          <w:numId w:val="2"/>
        </w:numPr>
        <w:rPr>
          <w:color w:val="FF0000"/>
          <w:u w:val="single"/>
        </w:rPr>
      </w:pPr>
      <w:r w:rsidRPr="00BD4226">
        <w:rPr>
          <w:color w:val="FF0000"/>
          <w:u w:val="single"/>
        </w:rPr>
        <w:t xml:space="preserve">Visual confirmation of lighting equipment and controls. </w:t>
      </w:r>
    </w:p>
    <w:p w14:paraId="2357EB6A" w14:textId="77777777" w:rsidR="008A1D9B" w:rsidRPr="00BD4226" w:rsidRDefault="008A1D9B" w:rsidP="008A1D9B">
      <w:pPr>
        <w:pStyle w:val="Level1List"/>
        <w:numPr>
          <w:ilvl w:val="0"/>
          <w:numId w:val="2"/>
        </w:numPr>
        <w:rPr>
          <w:color w:val="FF0000"/>
          <w:spacing w:val="-2"/>
          <w:u w:val="single"/>
        </w:rPr>
      </w:pPr>
      <w:r w:rsidRPr="00BD4226">
        <w:rPr>
          <w:color w:val="FF0000"/>
          <w:u w:val="single"/>
        </w:rPr>
        <w:t xml:space="preserve">Visual inspection of any required certificate(s) as specified in the </w:t>
      </w:r>
      <w:r w:rsidRPr="00BD4226">
        <w:rPr>
          <w:i/>
          <w:iCs/>
          <w:color w:val="FF0000"/>
          <w:spacing w:val="-2"/>
          <w:u w:val="single"/>
        </w:rPr>
        <w:t>International Energy Conservation Code</w:t>
      </w:r>
      <w:r w:rsidRPr="00BD4226">
        <w:rPr>
          <w:color w:val="FF0000"/>
          <w:spacing w:val="-2"/>
          <w:u w:val="single"/>
        </w:rPr>
        <w:t xml:space="preserve"> or </w:t>
      </w:r>
      <w:r w:rsidRPr="00BD4226">
        <w:rPr>
          <w:i/>
          <w:iCs/>
          <w:color w:val="FF0000"/>
          <w:spacing w:val="-2"/>
          <w:u w:val="single"/>
        </w:rPr>
        <w:t>International Residential Code</w:t>
      </w:r>
      <w:r w:rsidRPr="00BD4226">
        <w:rPr>
          <w:color w:val="FF0000"/>
          <w:spacing w:val="-2"/>
          <w:u w:val="single"/>
        </w:rPr>
        <w:t>.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3048" w14:textId="77777777" w:rsidR="00BF2A42" w:rsidRDefault="00BF2A42" w:rsidP="00237923">
      <w:pPr>
        <w:spacing w:after="0" w:line="240" w:lineRule="auto"/>
      </w:pPr>
      <w:r>
        <w:separator/>
      </w:r>
    </w:p>
  </w:endnote>
  <w:endnote w:type="continuationSeparator" w:id="0">
    <w:p w14:paraId="2A19E4E8" w14:textId="77777777" w:rsidR="00BF2A42" w:rsidRDefault="00BF2A42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C692" w14:textId="77777777" w:rsidR="00BF2A42" w:rsidRDefault="00BF2A42" w:rsidP="00237923">
      <w:pPr>
        <w:spacing w:after="0" w:line="240" w:lineRule="auto"/>
      </w:pPr>
      <w:r>
        <w:separator/>
      </w:r>
    </w:p>
  </w:footnote>
  <w:footnote w:type="continuationSeparator" w:id="0">
    <w:p w14:paraId="35CDC761" w14:textId="77777777" w:rsidR="00BF2A42" w:rsidRDefault="00BF2A42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36B4"/>
    <w:multiLevelType w:val="hybridMultilevel"/>
    <w:tmpl w:val="CB564FD6"/>
    <w:lvl w:ilvl="0" w:tplc="4D0AE1C8">
      <w:start w:val="1"/>
      <w:numFmt w:val="decimal"/>
      <w:pStyle w:val="Level1List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06557961">
    <w:abstractNumId w:val="0"/>
  </w:num>
  <w:num w:numId="2" w16cid:durableId="2076931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130B"/>
    <w:rsid w:val="000D6718"/>
    <w:rsid w:val="00237923"/>
    <w:rsid w:val="00553D0D"/>
    <w:rsid w:val="005C1477"/>
    <w:rsid w:val="008A1D9B"/>
    <w:rsid w:val="008C2F70"/>
    <w:rsid w:val="00A519E2"/>
    <w:rsid w:val="00BF2A42"/>
    <w:rsid w:val="00D824DE"/>
    <w:rsid w:val="00E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customStyle="1" w:styleId="ChapterNo">
    <w:name w:val="Chapter No"/>
    <w:basedOn w:val="Normal"/>
    <w:link w:val="ChapterNoChar"/>
    <w:qFormat/>
    <w:rsid w:val="008A1D9B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b/>
      <w:bCs/>
      <w:caps/>
      <w:kern w:val="0"/>
      <w:sz w:val="28"/>
      <w:szCs w:val="28"/>
      <w14:ligatures w14:val="none"/>
    </w:rPr>
  </w:style>
  <w:style w:type="character" w:customStyle="1" w:styleId="ChapterNoChar">
    <w:name w:val="Chapter No Char"/>
    <w:basedOn w:val="DefaultParagraphFont"/>
    <w:link w:val="ChapterNo"/>
    <w:rsid w:val="008A1D9B"/>
    <w:rPr>
      <w:rFonts w:ascii="Calibri" w:eastAsia="Calibri" w:hAnsi="Calibri" w:cs="Calibri"/>
      <w:b/>
      <w:bCs/>
      <w:caps/>
      <w:kern w:val="0"/>
      <w:sz w:val="28"/>
      <w:szCs w:val="28"/>
      <w14:ligatures w14:val="none"/>
    </w:rPr>
  </w:style>
  <w:style w:type="paragraph" w:customStyle="1" w:styleId="ChapterTitle">
    <w:name w:val="Chapter Title"/>
    <w:basedOn w:val="ChapterNo"/>
    <w:link w:val="ChapterTitleChar"/>
    <w:qFormat/>
    <w:rsid w:val="008A1D9B"/>
    <w:pPr>
      <w:spacing w:after="240"/>
    </w:pPr>
  </w:style>
  <w:style w:type="character" w:customStyle="1" w:styleId="ChapterTitleChar">
    <w:name w:val="Chapter Title Char"/>
    <w:basedOn w:val="ChapterNoChar"/>
    <w:link w:val="ChapterTitle"/>
    <w:rsid w:val="008A1D9B"/>
    <w:rPr>
      <w:rFonts w:ascii="Calibri" w:eastAsia="Calibri" w:hAnsi="Calibri" w:cs="Calibri"/>
      <w:b/>
      <w:bCs/>
      <w:caps/>
      <w:kern w:val="0"/>
      <w:sz w:val="28"/>
      <w:szCs w:val="28"/>
      <w14:ligatures w14:val="none"/>
    </w:rPr>
  </w:style>
  <w:style w:type="paragraph" w:customStyle="1" w:styleId="SectionNo">
    <w:name w:val="Section No"/>
    <w:basedOn w:val="Normal"/>
    <w:link w:val="SectionNoChar"/>
    <w:qFormat/>
    <w:rsid w:val="008A1D9B"/>
    <w:pPr>
      <w:widowControl w:val="0"/>
      <w:autoSpaceDE w:val="0"/>
      <w:autoSpaceDN w:val="0"/>
      <w:spacing w:before="240" w:after="0" w:line="240" w:lineRule="auto"/>
      <w:jc w:val="center"/>
    </w:pPr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SectionNoChar">
    <w:name w:val="Section No Char"/>
    <w:basedOn w:val="DefaultParagraphFont"/>
    <w:link w:val="SectionNo"/>
    <w:rsid w:val="008A1D9B"/>
    <w:rPr>
      <w:rFonts w:ascii="Calibri" w:eastAsia="Calibri" w:hAnsi="Calibri" w:cs="Calibri"/>
      <w:b/>
      <w:bCs/>
      <w:kern w:val="0"/>
      <w14:ligatures w14:val="none"/>
    </w:rPr>
  </w:style>
  <w:style w:type="paragraph" w:customStyle="1" w:styleId="SectionTitle">
    <w:name w:val="Section Title"/>
    <w:basedOn w:val="Normal"/>
    <w:link w:val="SectionTitleChar"/>
    <w:qFormat/>
    <w:rsid w:val="008A1D9B"/>
    <w:pPr>
      <w:widowControl w:val="0"/>
      <w:autoSpaceDE w:val="0"/>
      <w:autoSpaceDN w:val="0"/>
      <w:spacing w:after="240" w:line="240" w:lineRule="auto"/>
      <w:jc w:val="center"/>
    </w:pPr>
    <w:rPr>
      <w:rFonts w:ascii="Calibri" w:eastAsia="Calibri" w:hAnsi="Calibri" w:cs="Calibri"/>
      <w:b/>
      <w:bCs/>
      <w:caps/>
      <w:kern w:val="0"/>
      <w14:ligatures w14:val="none"/>
    </w:rPr>
  </w:style>
  <w:style w:type="character" w:customStyle="1" w:styleId="SectionTitleChar">
    <w:name w:val="Section Title Char"/>
    <w:basedOn w:val="DefaultParagraphFont"/>
    <w:link w:val="SectionTitle"/>
    <w:rsid w:val="008A1D9B"/>
    <w:rPr>
      <w:rFonts w:ascii="Calibri" w:eastAsia="Calibri" w:hAnsi="Calibri" w:cs="Calibri"/>
      <w:b/>
      <w:bCs/>
      <w:caps/>
      <w:kern w:val="0"/>
      <w14:ligatures w14:val="none"/>
    </w:rPr>
  </w:style>
  <w:style w:type="paragraph" w:customStyle="1" w:styleId="Level1Section">
    <w:name w:val="Level 1 Section"/>
    <w:basedOn w:val="Normal"/>
    <w:link w:val="Level1SectionChar"/>
    <w:qFormat/>
    <w:rsid w:val="008A1D9B"/>
    <w:pPr>
      <w:autoSpaceDE w:val="0"/>
      <w:autoSpaceDN w:val="0"/>
      <w:spacing w:after="120" w:line="240" w:lineRule="auto"/>
    </w:pPr>
    <w:rPr>
      <w:rFonts w:ascii="Calibri" w:eastAsia="Calibri" w:hAnsi="Calibri" w:cs="Calibri"/>
      <w:bCs/>
      <w:kern w:val="0"/>
      <w:sz w:val="22"/>
      <w:szCs w:val="22"/>
      <w14:ligatures w14:val="none"/>
    </w:rPr>
  </w:style>
  <w:style w:type="character" w:customStyle="1" w:styleId="Level1SectionChar">
    <w:name w:val="Level 1 Section Char"/>
    <w:basedOn w:val="DefaultParagraphFont"/>
    <w:link w:val="Level1Section"/>
    <w:rsid w:val="008A1D9B"/>
    <w:rPr>
      <w:rFonts w:ascii="Calibri" w:eastAsia="Calibri" w:hAnsi="Calibri" w:cs="Calibri"/>
      <w:bCs/>
      <w:kern w:val="0"/>
      <w:sz w:val="22"/>
      <w:szCs w:val="22"/>
      <w14:ligatures w14:val="none"/>
    </w:rPr>
  </w:style>
  <w:style w:type="paragraph" w:customStyle="1" w:styleId="Level1List">
    <w:name w:val="Level 1 List"/>
    <w:basedOn w:val="ListParagraph"/>
    <w:link w:val="Level1ListChar"/>
    <w:qFormat/>
    <w:rsid w:val="008A1D9B"/>
    <w:pPr>
      <w:widowControl w:val="0"/>
      <w:numPr>
        <w:numId w:val="1"/>
      </w:numPr>
      <w:autoSpaceDE w:val="0"/>
      <w:autoSpaceDN w:val="0"/>
      <w:spacing w:before="57" w:after="0" w:line="276" w:lineRule="auto"/>
      <w:ind w:left="720" w:right="120"/>
      <w:contextualSpacing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Level1ListChar">
    <w:name w:val="Level 1 List Char"/>
    <w:basedOn w:val="DefaultParagraphFont"/>
    <w:link w:val="Level1List"/>
    <w:rsid w:val="008A1D9B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normaltextrun">
    <w:name w:val="normaltextrun"/>
    <w:basedOn w:val="DefaultParagraphFont"/>
    <w:rsid w:val="000D130B"/>
  </w:style>
  <w:style w:type="character" w:customStyle="1" w:styleId="eop">
    <w:name w:val="eop"/>
    <w:basedOn w:val="DefaultParagraphFont"/>
    <w:rsid w:val="000D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Richard Porter</cp:lastModifiedBy>
  <cp:revision>3</cp:revision>
  <dcterms:created xsi:type="dcterms:W3CDTF">2024-10-11T14:20:00Z</dcterms:created>
  <dcterms:modified xsi:type="dcterms:W3CDTF">2024-10-11T14:21:00Z</dcterms:modified>
</cp:coreProperties>
</file>