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Comment/Explanation</w:t>
      </w:r>
      <w:r>
        <w:rPr>
          <w:rFonts w:ascii="Aptos" w:cs="Aptos" w:hAnsi="Aptos" w:eastAsia="Aptos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ptos" w:cs="Aptos" w:hAnsi="Aptos" w:eastAsia="Aptos"/>
          <w:b w:val="1"/>
          <w:bCs w:val="1"/>
          <w:rtl w:val="0"/>
        </w:rPr>
        <w:t xml:space="preserve">: </w:t>
      </w:r>
      <w:r>
        <w:rPr>
          <w:rFonts w:ascii="Aptos" w:cs="Aptos" w:hAnsi="Aptos" w:eastAsia="Aptos"/>
          <w:b w:val="1"/>
          <w:bCs w:val="1"/>
        </w:rPr>
        <w:br w:type="textWrapping"/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Include your justification for your proposed change to the draft standard below.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 xml:space="preserve">The proposed language under Section 1.2.1 includes mandatory language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shall</w:t>
      </w:r>
      <w:r>
        <w:rPr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>, and in the plain reading of it requires a Certified Rater to verify the density that is listed on the installer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insulation installation certificate. On RESNET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recent webinar, Robby Schwarz </w:t>
      </w:r>
      <w:r>
        <w:rPr>
          <w:i w:val="1"/>
          <w:iCs w:val="1"/>
          <w:sz w:val="20"/>
          <w:szCs w:val="20"/>
          <w:rtl w:val="0"/>
          <w:lang w:val="en-US"/>
        </w:rPr>
        <w:t>explicitly</w:t>
      </w:r>
      <w:r>
        <w:rPr>
          <w:sz w:val="20"/>
          <w:szCs w:val="20"/>
          <w:rtl w:val="0"/>
          <w:lang w:val="en-US"/>
        </w:rPr>
        <w:t xml:space="preserve"> stated that Raters are not required to verify the density (i.e. perform density tests).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If that is the case, then the mandatory language on this section </w:t>
      </w:r>
      <w:r>
        <w:rPr>
          <w:b w:val="1"/>
          <w:bCs w:val="1"/>
          <w:sz w:val="20"/>
          <w:szCs w:val="20"/>
          <w:rtl w:val="0"/>
          <w:lang w:val="en-US"/>
        </w:rPr>
        <w:t>must</w:t>
      </w:r>
      <w:r>
        <w:rPr>
          <w:sz w:val="20"/>
          <w:szCs w:val="20"/>
          <w:rtl w:val="0"/>
          <w:lang w:val="en-US"/>
        </w:rPr>
        <w:t xml:space="preserve"> be replaced and/or the language modified. Again, a plain reading of this indicates a Rater </w:t>
      </w:r>
      <w:r>
        <w:rPr>
          <w:b w:val="1"/>
          <w:bCs w:val="1"/>
          <w:sz w:val="20"/>
          <w:szCs w:val="20"/>
          <w:rtl w:val="0"/>
          <w:lang w:val="en-US"/>
        </w:rPr>
        <w:t>shall</w:t>
      </w:r>
      <w:r>
        <w:rPr>
          <w:sz w:val="20"/>
          <w:szCs w:val="20"/>
          <w:rtl w:val="0"/>
          <w:lang w:val="en-US"/>
        </w:rPr>
        <w:t xml:space="preserve"> verify the density listed on the installer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certificate. The only way to do that appropriately is a density test. Admittedly there are some areas where this </w:t>
      </w:r>
      <w:r>
        <w:rPr>
          <w:i w:val="1"/>
          <w:iCs w:val="1"/>
          <w:sz w:val="20"/>
          <w:szCs w:val="20"/>
          <w:rtl w:val="0"/>
          <w:lang w:val="en-US"/>
        </w:rPr>
        <w:t>is</w:t>
      </w:r>
      <w:r>
        <w:rPr>
          <w:sz w:val="20"/>
          <w:szCs w:val="20"/>
          <w:rtl w:val="0"/>
          <w:lang w:val="en-US"/>
        </w:rPr>
        <w:t xml:space="preserve"> a requirement (e.g. Pacific Northwest).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Proposed Change to the Draft Standard</w:t>
      </w:r>
      <w:r>
        <w:rPr>
          <w:rFonts w:ascii="Aptos" w:cs="Aptos" w:hAnsi="Aptos" w:eastAsia="Aptos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br w:type="textWrapping"/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Use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strikethrough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and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de-DE"/>
        </w:rPr>
        <w:t>underline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formatting to indicate all proposed changes. Changes must be shown with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it-IT"/>
        </w:rPr>
        <w:t>hard-formatting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strikethrough and underline, </w:t>
      </w:r>
      <w:r>
        <w:rPr>
          <w:rFonts w:ascii="Aptos" w:cs="Aptos" w:hAnsi="Aptos" w:eastAsia="Aptos"/>
          <w:i w:val="1"/>
          <w:iCs w:val="1"/>
          <w:sz w:val="20"/>
          <w:szCs w:val="20"/>
          <w:u w:val="single"/>
          <w:rtl w:val="0"/>
          <w:lang w:val="en-US"/>
        </w:rPr>
        <w:t>not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 xml:space="preserve"> 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track changes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>”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>.</w:t>
      </w:r>
      <w:r>
        <w:rPr>
          <w:rFonts w:ascii="Aptos" w:cs="Aptos" w:hAnsi="Aptos" w:eastAsia="Aptos"/>
          <w:i w:val="1"/>
          <w:iCs w:val="1"/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>Current language:</w:t>
      </w:r>
    </w:p>
    <w:p>
      <w:pPr>
        <w:pStyle w:val="heading 4"/>
        <w:bidi w:val="0"/>
        <w:spacing w:line="259" w:lineRule="auto"/>
        <w:ind w:left="1667" w:right="0" w:hanging="227"/>
        <w:jc w:val="left"/>
        <w:rPr>
          <w:rFonts w:ascii="Arial" w:cs="Arial" w:hAnsi="Arial" w:eastAsia="Arial"/>
          <w:i w:val="0"/>
          <w:iCs w:val="0"/>
          <w:outline w:val="0"/>
          <w:color w:val="ff2600"/>
          <w:kern w:val="0"/>
          <w:u w:val="single" w:color="ff0000"/>
          <w:rtl w:val="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ff2600"/>
          <w:kern w:val="0"/>
          <w:rtl w:val="0"/>
          <w:lang w:val="en-US"/>
          <w14:textFill>
            <w14:solidFill>
              <w14:srgbClr w14:val="FF2600"/>
            </w14:solidFill>
          </w14:textFill>
        </w:rPr>
        <w:t xml:space="preserve">1.2.1.1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The Certified Rater shall verify the manufacturer specified density as listed on the installer</w:t>
      </w:r>
      <w:r>
        <w:rPr>
          <w:rFonts w:ascii="Arial" w:hAnsi="Arial" w:hint="default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’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s insulation installation certificate.</w:t>
      </w:r>
    </w:p>
    <w:p>
      <w:pPr>
        <w:pStyle w:val="heading 4"/>
        <w:bidi w:val="0"/>
        <w:spacing w:line="259" w:lineRule="auto"/>
        <w:ind w:left="1667" w:right="0" w:hanging="227"/>
        <w:jc w:val="left"/>
        <w:rPr>
          <w:rFonts w:ascii="Arial" w:cs="Arial" w:hAnsi="Arial" w:eastAsia="Arial"/>
          <w:i w:val="0"/>
          <w:iCs w:val="0"/>
          <w:outline w:val="0"/>
          <w:color w:val="ff2600"/>
          <w:kern w:val="0"/>
          <w:rtl w:val="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1.2.1.2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The Certified Rater shall verify the insulation depth indicated as independently measured against manufacturer specified depth. </w:t>
      </w:r>
      <w:r>
        <w:rPr>
          <w:rFonts w:ascii="Arial" w:hAnsi="Arial"/>
          <w:i w:val="0"/>
          <w:iCs w:val="0"/>
          <w:strike w:val="1"/>
          <w:dstrike w:val="0"/>
          <w:outline w:val="0"/>
          <w:color w:val="ff2600"/>
          <w:kern w:val="0"/>
          <w:u w:val="single" w:color="00b0f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</w:pPr>
    </w:p>
    <w:p>
      <w:pPr>
        <w:pStyle w:val="Body"/>
      </w:pPr>
      <w:r>
        <w:rPr>
          <w:rtl w:val="0"/>
        </w:rPr>
        <w:t>Proposed language:</w:t>
      </w:r>
    </w:p>
    <w:p>
      <w:pPr>
        <w:pStyle w:val="heading 4"/>
        <w:bidi w:val="0"/>
        <w:spacing w:line="259" w:lineRule="auto"/>
        <w:ind w:left="1667" w:right="0" w:hanging="227"/>
        <w:jc w:val="left"/>
        <w:rPr>
          <w:rFonts w:ascii="Arial" w:cs="Arial" w:hAnsi="Arial" w:eastAsia="Arial"/>
          <w:i w:val="0"/>
          <w:iCs w:val="0"/>
          <w:outline w:val="0"/>
          <w:color w:val="ff2600"/>
          <w:kern w:val="0"/>
          <w:u w:val="single" w:color="ff0000"/>
          <w:rtl w:val="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ff2600"/>
          <w:kern w:val="0"/>
          <w:rtl w:val="0"/>
          <w:lang w:val="en-US"/>
          <w14:textFill>
            <w14:solidFill>
              <w14:srgbClr w14:val="FF2600"/>
            </w14:solidFill>
          </w14:textFill>
        </w:rPr>
        <w:t xml:space="preserve">1.2.1.1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The Certified Rater shall verify </w:t>
      </w:r>
      <w:r>
        <w:rPr>
          <w:rFonts w:ascii="Arial" w:hAnsi="Arial"/>
          <w:i w:val="0"/>
          <w:iCs w:val="0"/>
          <w:strike w:val="1"/>
          <w:dstrike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the manufacturer specified density as listed on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the installer</w:t>
      </w:r>
      <w:r>
        <w:rPr>
          <w:rFonts w:ascii="Arial" w:hAnsi="Arial" w:hint="default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’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s insulation installation certificate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 for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the manufacturer specified density.</w:t>
      </w:r>
    </w:p>
    <w:p>
      <w:pPr>
        <w:pStyle w:val="heading 4"/>
        <w:bidi w:val="0"/>
        <w:spacing w:line="259" w:lineRule="auto"/>
        <w:ind w:left="1667" w:right="0" w:hanging="227"/>
        <w:jc w:val="left"/>
        <w:rPr>
          <w:rtl w:val="0"/>
        </w:rPr>
      </w:pP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1.2.1.2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The Certified Rater shall verify the insulation depth </w:t>
      </w:r>
      <w:r>
        <w:rPr>
          <w:rFonts w:ascii="Arial" w:hAnsi="Arial"/>
          <w:i w:val="0"/>
          <w:iCs w:val="0"/>
          <w:strike w:val="1"/>
          <w:dstrike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indicated as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by 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independently </w:t>
      </w:r>
      <w:r>
        <w:rPr>
          <w:rFonts w:ascii="Arial" w:hAnsi="Arial"/>
          <w:i w:val="0"/>
          <w:iCs w:val="0"/>
          <w:strike w:val="1"/>
          <w:dstrike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>measured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 measuring the insulation</w:t>
      </w:r>
      <w:r>
        <w:rPr>
          <w:rFonts w:ascii="Arial" w:hAnsi="Arial"/>
          <w:i w:val="0"/>
          <w:iCs w:val="0"/>
          <w:strike w:val="1"/>
          <w:dstrike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 against manufacturer specified depth</w:t>
      </w:r>
      <w:r>
        <w:rPr>
          <w:rFonts w:ascii="Arial" w:hAnsi="Arial"/>
          <w:i w:val="0"/>
          <w:iCs w:val="0"/>
          <w:outline w:val="0"/>
          <w:color w:val="ff2600"/>
          <w:kern w:val="0"/>
          <w:u w:val="single" w:color="ff0000"/>
          <w:rtl w:val="0"/>
          <w:lang w:val="en-US"/>
          <w14:textFill>
            <w14:solidFill>
              <w14:srgbClr w14:val="FF26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center"/>
    </w:pPr>
    <w:r>
      <w:rPr>
        <w:rFonts w:ascii="Aptos" w:cs="Aptos" w:hAnsi="Aptos" w:eastAsia="Aptos"/>
        <w:b w:val="1"/>
        <w:bCs w:val="1"/>
        <w:rtl w:val="0"/>
        <w:lang w:val="en-US"/>
      </w:rPr>
      <w:t>RESNET</w:t>
    </w:r>
    <w:r>
      <w:rPr>
        <w:rFonts w:ascii="Aptos" w:cs="Aptos" w:hAnsi="Aptos" w:eastAsia="Aptos"/>
        <w:b w:val="1"/>
        <w:bCs w:val="1"/>
        <w:rtl w:val="0"/>
        <w:lang w:val="en-US"/>
      </w:rPr>
      <w:t xml:space="preserve">® </w:t>
    </w:r>
    <w:r>
      <w:rPr>
        <w:rFonts w:ascii="Aptos" w:cs="Aptos" w:hAnsi="Aptos" w:eastAsia="Aptos"/>
        <w:b w:val="1"/>
        <w:bCs w:val="1"/>
        <w:rtl w:val="0"/>
        <w:lang w:val="en-US"/>
      </w:rPr>
      <w:t>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40" w:line="278" w:lineRule="auto"/>
      <w:ind w:left="0" w:right="0" w:firstLine="0"/>
      <w:jc w:val="left"/>
      <w:outlineLvl w:val="2"/>
    </w:pPr>
    <w:rPr>
      <w:rFonts w:ascii="Aptos" w:cs="Aptos" w:hAnsi="Aptos" w:eastAsia="Aptos"/>
      <w:b w:val="0"/>
      <w:bCs w:val="0"/>
      <w:i w:val="1"/>
      <w:iCs w:val="1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24"/>
      <w:szCs w:val="24"/>
      <w:u w:val="none" w:color="0f4761"/>
      <w:shd w:val="nil" w:color="auto" w:fill="auto"/>
      <w:vertAlign w:val="baseline"/>
      <w:lang w:val="en-US"/>
      <w14:textFill>
        <w14:solidFill>
          <w14:srgbClr w14:val="0F476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