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Comment/Explanation</w:t>
      </w:r>
      <w:r>
        <w:rPr>
          <w:rFonts w:ascii="Aptos" w:cs="Aptos" w:hAnsi="Aptos" w:eastAsia="Aptos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ptos" w:cs="Aptos" w:hAnsi="Aptos" w:eastAsia="Aptos"/>
          <w:b w:val="1"/>
          <w:bCs w:val="1"/>
          <w:rtl w:val="0"/>
        </w:rPr>
        <w:t xml:space="preserve">: </w:t>
      </w:r>
      <w:r>
        <w:rPr>
          <w:rFonts w:ascii="Aptos" w:cs="Aptos" w:hAnsi="Aptos" w:eastAsia="Aptos"/>
          <w:b w:val="1"/>
          <w:bCs w:val="1"/>
        </w:rPr>
        <w:br w:type="textWrapping"/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Include your justification for your proposed change to the draft standard below.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>We support Mr. Philip Fairey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 xml:space="preserve">s technical objection on this section and concur with his proposed change. A current Grade 3 designation with a 5% penalty is sufficient. Increasing it to a 10% penalty for a </w:t>
      </w:r>
      <w:r>
        <w:rPr>
          <w:sz w:val="20"/>
          <w:szCs w:val="20"/>
          <w:rtl w:val="0"/>
          <w:lang w:val="en-US"/>
        </w:rPr>
        <w:t>“</w:t>
      </w:r>
      <w:r>
        <w:rPr>
          <w:sz w:val="20"/>
          <w:szCs w:val="20"/>
          <w:rtl w:val="0"/>
          <w:lang w:val="en-US"/>
        </w:rPr>
        <w:t>Not Properly Installed</w:t>
      </w:r>
      <w:r>
        <w:rPr>
          <w:sz w:val="20"/>
          <w:szCs w:val="20"/>
          <w:rtl w:val="0"/>
          <w:lang w:val="en-US"/>
        </w:rPr>
        <w:t xml:space="preserve">” </w:t>
      </w:r>
      <w:r>
        <w:rPr>
          <w:sz w:val="20"/>
          <w:szCs w:val="20"/>
          <w:rtl w:val="0"/>
          <w:lang w:val="en-US"/>
        </w:rPr>
        <w:t>designation is excessive and there does not appear to be sufficient explanation for the increased penalty.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Proposed Change to the Draft Standard</w:t>
      </w:r>
      <w:r>
        <w:rPr>
          <w:rFonts w:ascii="Aptos" w:cs="Aptos" w:hAnsi="Aptos" w:eastAsia="Aptos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br w:type="textWrapping"/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Use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strikethrough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and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de-DE"/>
        </w:rPr>
        <w:t>underline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formatting to indicate all proposed changes. Changes must be shown with 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>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it-IT"/>
        </w:rPr>
        <w:t>hard-formatting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 xml:space="preserve">” 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 xml:space="preserve">strikethrough and underline, </w:t>
      </w:r>
      <w:r>
        <w:rPr>
          <w:rFonts w:ascii="Aptos" w:cs="Aptos" w:hAnsi="Aptos" w:eastAsia="Aptos"/>
          <w:i w:val="1"/>
          <w:iCs w:val="1"/>
          <w:sz w:val="20"/>
          <w:szCs w:val="20"/>
          <w:u w:val="single"/>
          <w:rtl w:val="0"/>
          <w:lang w:val="en-US"/>
        </w:rPr>
        <w:t>not</w:t>
      </w:r>
      <w:r>
        <w:rPr>
          <w:rFonts w:ascii="Aptos" w:cs="Aptos" w:hAnsi="Aptos" w:eastAsia="Aptos"/>
          <w:i w:val="1"/>
          <w:iCs w:val="1"/>
          <w:sz w:val="20"/>
          <w:szCs w:val="20"/>
          <w:rtl w:val="1"/>
          <w:lang w:val="ar-SA" w:bidi="ar-SA"/>
        </w:rPr>
        <w:t xml:space="preserve"> “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track changes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>”</w:t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</w:rPr>
        <w:t>.</w:t>
      </w:r>
      <w:r>
        <w:rPr>
          <w:rFonts w:ascii="Aptos" w:cs="Aptos" w:hAnsi="Aptos" w:eastAsia="Aptos"/>
          <w:i w:val="1"/>
          <w:i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4.2.2.3.2.2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Insulated surfaces categorized as </w:t>
      </w:r>
      <w:r>
        <w:rPr>
          <w:rFonts w:ascii="Arial" w:hAnsi="Arial" w:hint="default"/>
          <w:strike w:val="1"/>
          <w:dstrike w:val="0"/>
          <w:outline w:val="0"/>
          <w:color w:val="ff000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>“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Grade II</w:t>
      </w:r>
      <w:r>
        <w:rPr>
          <w:rFonts w:ascii="Arial" w:hAnsi="Arial" w:hint="default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” 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shall be modeled such that there is no insulation R-Value for 2 percent of the insulated surface area and its measured or labeled value, including other adjustments,</w:t>
      </w:r>
      <w:r>
        <w:rPr>
          <w:rFonts w:ascii="Arial" w:cs="Arial" w:hAnsi="Arial" w:eastAsia="Arial"/>
          <w:strike w:val="1"/>
          <w:dstrike w:val="0"/>
          <w:outline w:val="0"/>
          <w:color w:val="ff0000"/>
          <w:u w:color="ff0000"/>
          <w:vertAlign w:val="superscript"/>
          <w14:textFill>
            <w14:solidFill>
              <w14:srgbClr w14:val="FF0000"/>
            </w14:solidFill>
          </w14:textFill>
        </w:rPr>
        <w:footnoteReference w:id="1"/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for the remainder of the insulated surface area (not including framing or other structural materials). </w:t>
      </w:r>
      <w:r>
        <w:rPr>
          <w:rFonts w:ascii="Arial" w:hAnsi="Arial"/>
          <w:rtl w:val="0"/>
          <w:lang w:val="en-US"/>
        </w:rPr>
        <w:t xml:space="preserve">Insulated surfaces categorized as </w:t>
      </w:r>
      <w:r>
        <w:rPr>
          <w:rFonts w:ascii="Arial" w:hAnsi="Arial" w:hint="default"/>
          <w:strike w:val="1"/>
          <w:dstrike w:val="0"/>
          <w:outline w:val="0"/>
          <w:color w:val="ff0000"/>
          <w:u w:color="ff0000"/>
          <w:rtl w:val="1"/>
          <w:lang w:val="ar-SA" w:bidi="ar-SA"/>
          <w14:textFill>
            <w14:solidFill>
              <w14:srgbClr w14:val="FF0000"/>
            </w14:solidFill>
          </w14:textFill>
        </w:rPr>
        <w:t>“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Grade III</w:t>
      </w:r>
      <w:r>
        <w:rPr>
          <w:rFonts w:ascii="Arial" w:hAnsi="Arial" w:hint="default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”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Not Properly Installed</w:t>
      </w:r>
      <w:r>
        <w:rPr>
          <w:rFonts w:ascii="Arial" w:hAnsi="Arial"/>
          <w:rtl w:val="0"/>
          <w:lang w:val="en-US"/>
        </w:rPr>
        <w:t xml:space="preserve"> shall be </w:t>
      </w:r>
      <w:r>
        <w:rPr>
          <w:rFonts w:ascii="Arial" w:hAnsi="Arial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modeled </w:t>
      </w:r>
      <w:r>
        <w:rPr>
          <w:rFonts w:ascii="Arial" w:hAnsi="Arial"/>
          <w:outline w:val="0"/>
          <w:color w:val="ff0000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with the Assessed R-value that is determined in accordance with Appendix A for 90% of the insulated surface area and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such that there is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rtl w:val="0"/>
          <w:lang w:val="en-US"/>
        </w:rPr>
        <w:t>no insulation R-Value for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5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strike w:val="1"/>
          <w:dstrike w:val="0"/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10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Fonts w:ascii="Arial" w:hAnsi="Arial"/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 xml:space="preserve">5 </w:t>
      </w:r>
      <w:r>
        <w:rPr>
          <w:rFonts w:ascii="Arial" w:hAnsi="Arial"/>
          <w:rtl w:val="0"/>
          <w:lang w:val="en-US"/>
        </w:rPr>
        <w:t>percent of the insulated surface area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rFonts w:ascii="Arial" w:hAnsi="Arial"/>
          <w:outline w:val="0"/>
          <w:color w:val="ff0000"/>
          <w:u w:val="single" w:color="ff0000"/>
          <w:rtl w:val="0"/>
          <w14:textFill>
            <w14:solidFill>
              <w14:srgbClr w14:val="FF0000"/>
            </w14:solidFill>
          </w14:textFill>
        </w:rPr>
        <w:t>,</w:t>
      </w:r>
      <w:r>
        <w:rPr>
          <w:rFonts w:ascii="Arial" w:hAnsi="Arial"/>
          <w:outline w:val="0"/>
          <w:color w:val="ff0000"/>
          <w:u w:val="single" w:color="ff0000"/>
          <w:vertAlign w:val="superscript"/>
          <w:rtl w:val="0"/>
          <w14:textFill>
            <w14:solidFill>
              <w14:srgbClr w14:val="FF0000"/>
            </w14:solidFill>
          </w14:textFill>
        </w:rPr>
        <w:t>3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and its measured or labeled value, including other adjustments,</w:t>
      </w:r>
      <w:r>
        <w:rPr>
          <w:rFonts w:ascii="Arial" w:cs="Arial" w:hAnsi="Arial" w:eastAsia="Arial"/>
          <w:strike w:val="1"/>
          <w:dstrike w:val="0"/>
          <w:outline w:val="0"/>
          <w:color w:val="ff0000"/>
          <w:u w:color="ff0000"/>
          <w:vertAlign w:val="superscript"/>
          <w14:textFill>
            <w14:solidFill>
              <w14:srgbClr w14:val="FF0000"/>
            </w14:solidFill>
          </w14:textFill>
        </w:rPr>
        <w:footnoteReference w:id="2"/>
      </w:r>
      <w:r>
        <w:rPr>
          <w:rFonts w:ascii="Arial" w:hAnsi="Arial"/>
          <w:strike w:val="1"/>
          <w:dstrike w:val="0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for the remainder of the insulated surface </w:t>
      </w:r>
      <w:r>
        <w:rPr>
          <w:rFonts w:ascii="Arial" w:hAnsi="Arial"/>
          <w:rtl w:val="0"/>
          <w:lang w:val="en-US"/>
        </w:rPr>
        <w:t>area (not including framing or other structural materials).</w:t>
      </w:r>
      <w:r>
        <w:rPr>
          <w:rFonts w:ascii="Arial" w:hAnsi="Arial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1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(Informative Note) Such as compression and cavity fill versus continuous.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single" w:color="ff0000"/>
          <w:shd w:val="nil" w:color="auto" w:fill="auto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3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singl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t>(Normative Note) The Assessed R-value shall include the installed insulation only and shall not include framing or other structural materials.</w:t>
      </w:r>
    </w:p>
  </w:footnote>
  <w:footnote w:id="2"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1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superscript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footnoteRef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1"/>
          <w:dstrike w:val="0"/>
          <w:outline w:val="0"/>
          <w:color w:val="ff0000"/>
          <w:spacing w:val="0"/>
          <w:kern w:val="0"/>
          <w:position w:val="0"/>
          <w:sz w:val="20"/>
          <w:szCs w:val="20"/>
          <w:u w:val="none" w:color="ff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FF0000"/>
            </w14:solidFill>
          </w14:textFill>
        </w:rPr>
        <w:t xml:space="preserve"> (Informative Note) Such as compression and cavity fill versus continuous.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center"/>
    </w:pPr>
    <w:r>
      <w:rPr>
        <w:rFonts w:ascii="Aptos" w:cs="Aptos" w:hAnsi="Aptos" w:eastAsia="Aptos"/>
        <w:b w:val="1"/>
        <w:bCs w:val="1"/>
        <w:rtl w:val="0"/>
        <w:lang w:val="en-US"/>
      </w:rPr>
      <w:t>RESNET</w:t>
    </w:r>
    <w:r>
      <w:rPr>
        <w:rFonts w:ascii="Aptos" w:cs="Aptos" w:hAnsi="Aptos" w:eastAsia="Aptos"/>
        <w:b w:val="1"/>
        <w:bCs w:val="1"/>
        <w:rtl w:val="0"/>
        <w:lang w:val="en-US"/>
      </w:rPr>
      <w:t xml:space="preserve">® </w:t>
    </w:r>
    <w:r>
      <w:rPr>
        <w:rFonts w:ascii="Aptos" w:cs="Aptos" w:hAnsi="Aptos" w:eastAsia="Aptos"/>
        <w:b w:val="1"/>
        <w:bCs w:val="1"/>
        <w:rtl w:val="0"/>
        <w:lang w:val="en-US"/>
      </w:rPr>
      <w:t>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