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A7BB" w14:textId="77777777" w:rsidR="00656FB9" w:rsidRPr="00637373" w:rsidRDefault="00656FB9" w:rsidP="00BF50DE">
      <w:pPr>
        <w:jc w:val="center"/>
        <w:rPr>
          <w:rFonts w:ascii="Arial" w:hAnsi="Arial" w:cs="Arial"/>
          <w:strike/>
          <w:sz w:val="30"/>
          <w:szCs w:val="30"/>
        </w:rPr>
      </w:pPr>
    </w:p>
    <w:p w14:paraId="518FC9FA" w14:textId="72956175" w:rsidR="00FA214F" w:rsidRDefault="00FA214F" w:rsidP="004F50F1">
      <w:pPr>
        <w:spacing w:after="200" w:line="276" w:lineRule="auto"/>
        <w:jc w:val="center"/>
        <w:rPr>
          <w:b/>
          <w:bCs/>
          <w:sz w:val="56"/>
          <w:szCs w:val="56"/>
        </w:rPr>
      </w:pPr>
      <w:r>
        <w:rPr>
          <w:b/>
          <w:bCs/>
          <w:sz w:val="56"/>
          <w:szCs w:val="56"/>
        </w:rPr>
        <w:t>Draft PDS</w:t>
      </w:r>
      <w:r w:rsidR="004F50F1">
        <w:rPr>
          <w:b/>
          <w:bCs/>
          <w:sz w:val="56"/>
          <w:szCs w:val="56"/>
        </w:rPr>
        <w:t xml:space="preserve">-01 </w:t>
      </w:r>
      <w:r w:rsidR="00175BD5">
        <w:rPr>
          <w:b/>
          <w:bCs/>
          <w:sz w:val="56"/>
          <w:szCs w:val="56"/>
        </w:rPr>
        <w:t>MINHERS</w:t>
      </w:r>
      <w:r w:rsidR="002A49BE">
        <w:rPr>
          <w:b/>
          <w:bCs/>
          <w:sz w:val="56"/>
          <w:szCs w:val="56"/>
        </w:rPr>
        <w:t xml:space="preserve"> Addendum </w:t>
      </w:r>
      <w:r w:rsidR="00175BD5">
        <w:rPr>
          <w:b/>
          <w:bCs/>
          <w:sz w:val="56"/>
          <w:szCs w:val="56"/>
        </w:rPr>
        <w:t>77</w:t>
      </w:r>
      <w:r w:rsidR="004F50F1">
        <w:rPr>
          <w:b/>
          <w:bCs/>
          <w:sz w:val="56"/>
          <w:szCs w:val="56"/>
        </w:rPr>
        <w:t xml:space="preserve">, </w:t>
      </w:r>
    </w:p>
    <w:p w14:paraId="5157D26C" w14:textId="3E0143B8" w:rsidR="00656FB9" w:rsidRDefault="00656FB9" w:rsidP="004F50F1">
      <w:pPr>
        <w:spacing w:after="200" w:line="276" w:lineRule="auto"/>
        <w:jc w:val="center"/>
        <w:rPr>
          <w:b/>
          <w:bCs/>
          <w:sz w:val="56"/>
          <w:szCs w:val="56"/>
        </w:rPr>
      </w:pPr>
      <w:r>
        <w:rPr>
          <w:b/>
          <w:bCs/>
          <w:sz w:val="56"/>
          <w:szCs w:val="56"/>
        </w:rPr>
        <w:t>Integrated Heat Pump Water Heater (</w:t>
      </w:r>
      <w:proofErr w:type="spellStart"/>
      <w:r>
        <w:rPr>
          <w:b/>
          <w:bCs/>
          <w:sz w:val="56"/>
          <w:szCs w:val="56"/>
        </w:rPr>
        <w:t>iHPWH</w:t>
      </w:r>
      <w:proofErr w:type="spellEnd"/>
      <w:r>
        <w:rPr>
          <w:b/>
          <w:bCs/>
          <w:sz w:val="56"/>
          <w:szCs w:val="56"/>
        </w:rPr>
        <w:t>)</w:t>
      </w:r>
    </w:p>
    <w:p w14:paraId="7957A00F" w14:textId="77777777" w:rsidR="00FA214F" w:rsidRDefault="00FA214F" w:rsidP="00FA214F"/>
    <w:p w14:paraId="0AF3500A" w14:textId="77777777" w:rsidR="00FA214F" w:rsidRDefault="00FA214F" w:rsidP="00FA214F"/>
    <w:p w14:paraId="3352383F" w14:textId="77777777" w:rsidR="00FA214F" w:rsidRPr="00881159" w:rsidRDefault="00FA214F" w:rsidP="00FA214F">
      <w:pPr>
        <w:spacing w:before="100" w:beforeAutospacing="1" w:after="100" w:afterAutospacing="1" w:line="240" w:lineRule="auto"/>
        <w:outlineLvl w:val="0"/>
        <w:rPr>
          <w:rFonts w:ascii="Arial" w:eastAsia="Times New Roman" w:hAnsi="Arial" w:cs="Arial"/>
          <w:b/>
          <w:bCs/>
          <w:i/>
          <w:iCs/>
          <w:color w:val="00B050"/>
          <w:kern w:val="36"/>
          <w:sz w:val="28"/>
          <w:szCs w:val="28"/>
        </w:rPr>
      </w:pPr>
      <w:r w:rsidRPr="00881159">
        <w:rPr>
          <w:rFonts w:ascii="Arial" w:eastAsia="Times New Roman" w:hAnsi="Arial" w:cs="Arial"/>
          <w:b/>
          <w:bCs/>
          <w:i/>
          <w:iCs/>
          <w:color w:val="00B050"/>
          <w:kern w:val="36"/>
          <w:sz w:val="28"/>
          <w:szCs w:val="28"/>
        </w:rPr>
        <w:t>Modify the MINHERS Chapter 3 as follows:</w:t>
      </w:r>
    </w:p>
    <w:p w14:paraId="74448D98" w14:textId="7E80B560" w:rsidR="00FA214F" w:rsidRDefault="00FA214F" w:rsidP="00FA214F">
      <w:pPr>
        <w:spacing w:before="100" w:beforeAutospacing="1" w:after="100" w:afterAutospacing="1" w:line="240" w:lineRule="auto"/>
        <w:outlineLvl w:val="0"/>
        <w:rPr>
          <w:rFonts w:ascii="Arial" w:eastAsia="Times New Roman" w:hAnsi="Arial" w:cs="Arial"/>
          <w:i/>
          <w:iCs/>
          <w:color w:val="0070C0"/>
          <w:kern w:val="36"/>
          <w:sz w:val="28"/>
          <w:szCs w:val="28"/>
        </w:rPr>
      </w:pPr>
      <w:r w:rsidRPr="009D303C">
        <w:rPr>
          <w:rFonts w:ascii="Arial" w:eastAsia="Times New Roman" w:hAnsi="Arial" w:cs="Arial"/>
          <w:i/>
          <w:iCs/>
          <w:color w:val="0070C0"/>
          <w:kern w:val="36"/>
          <w:sz w:val="28"/>
          <w:szCs w:val="28"/>
        </w:rPr>
        <w:t xml:space="preserve">(Note: All text in </w:t>
      </w:r>
      <w:proofErr w:type="gramStart"/>
      <w:r w:rsidRPr="009D303C">
        <w:rPr>
          <w:rFonts w:ascii="Arial" w:eastAsia="Times New Roman" w:hAnsi="Arial" w:cs="Arial"/>
          <w:i/>
          <w:iCs/>
          <w:color w:val="0070C0"/>
          <w:kern w:val="36"/>
          <w:sz w:val="28"/>
          <w:szCs w:val="28"/>
        </w:rPr>
        <w:t>blue print</w:t>
      </w:r>
      <w:proofErr w:type="gramEnd"/>
      <w:r w:rsidRPr="009D303C">
        <w:rPr>
          <w:rFonts w:ascii="Arial" w:eastAsia="Times New Roman" w:hAnsi="Arial" w:cs="Arial"/>
          <w:i/>
          <w:iCs/>
          <w:color w:val="0070C0"/>
          <w:kern w:val="36"/>
          <w:sz w:val="28"/>
          <w:szCs w:val="28"/>
        </w:rPr>
        <w:t xml:space="preserve"> that are not hyperlinks are additions created by Addendum 76. Text deleted by Addendum 76 has been removed from this draft. All text in </w:t>
      </w:r>
      <w:r w:rsidR="00776ED3">
        <w:rPr>
          <w:rFonts w:ascii="Arial" w:eastAsia="Times New Roman" w:hAnsi="Arial" w:cs="Arial"/>
          <w:i/>
          <w:iCs/>
          <w:color w:val="0070C0"/>
          <w:kern w:val="36"/>
          <w:sz w:val="28"/>
          <w:szCs w:val="28"/>
        </w:rPr>
        <w:t>red print</w:t>
      </w:r>
      <w:r w:rsidRPr="009D303C">
        <w:rPr>
          <w:rFonts w:ascii="Arial" w:eastAsia="Times New Roman" w:hAnsi="Arial" w:cs="Arial"/>
          <w:i/>
          <w:iCs/>
          <w:color w:val="0070C0"/>
          <w:kern w:val="36"/>
          <w:sz w:val="28"/>
          <w:szCs w:val="28"/>
        </w:rPr>
        <w:t xml:space="preserve"> shown with strike-through or underline a</w:t>
      </w:r>
      <w:r w:rsidR="00776ED3">
        <w:rPr>
          <w:rFonts w:ascii="Arial" w:eastAsia="Times New Roman" w:hAnsi="Arial" w:cs="Arial"/>
          <w:i/>
          <w:iCs/>
          <w:color w:val="0070C0"/>
          <w:kern w:val="36"/>
          <w:sz w:val="28"/>
          <w:szCs w:val="28"/>
        </w:rPr>
        <w:t>re</w:t>
      </w:r>
      <w:r w:rsidRPr="009D303C">
        <w:rPr>
          <w:rFonts w:ascii="Arial" w:eastAsia="Times New Roman" w:hAnsi="Arial" w:cs="Arial"/>
          <w:i/>
          <w:iCs/>
          <w:color w:val="0070C0"/>
          <w:kern w:val="36"/>
          <w:sz w:val="28"/>
          <w:szCs w:val="28"/>
        </w:rPr>
        <w:t xml:space="preserve"> changes proposed by this draft.)</w:t>
      </w:r>
    </w:p>
    <w:p w14:paraId="04F8EFB7" w14:textId="77777777" w:rsidR="00FA214F" w:rsidRPr="009D303C" w:rsidRDefault="00FA214F" w:rsidP="00FA214F">
      <w:pPr>
        <w:spacing w:before="100" w:beforeAutospacing="1" w:after="100" w:afterAutospacing="1" w:line="240" w:lineRule="auto"/>
        <w:outlineLvl w:val="0"/>
        <w:rPr>
          <w:rFonts w:ascii="Arial" w:eastAsia="Times New Roman" w:hAnsi="Arial" w:cs="Arial"/>
          <w:i/>
          <w:iCs/>
          <w:color w:val="0070C0"/>
          <w:kern w:val="36"/>
          <w:sz w:val="28"/>
          <w:szCs w:val="28"/>
        </w:rPr>
      </w:pPr>
    </w:p>
    <w:p w14:paraId="5D10FDBF"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301 General Provisions</w:t>
      </w:r>
    </w:p>
    <w:p w14:paraId="6FE3600D" w14:textId="77777777" w:rsidR="00FA214F" w:rsidRPr="005A1D90" w:rsidRDefault="00FA214F" w:rsidP="00FA214F">
      <w:pPr>
        <w:spacing w:before="100" w:beforeAutospacing="1" w:after="100" w:afterAutospacing="1" w:line="240" w:lineRule="auto"/>
        <w:outlineLvl w:val="1"/>
        <w:rPr>
          <w:rFonts w:ascii="Arial" w:eastAsia="Times New Roman" w:hAnsi="Arial" w:cs="Arial"/>
          <w:b/>
          <w:bCs/>
          <w:sz w:val="24"/>
          <w:szCs w:val="24"/>
        </w:rPr>
      </w:pPr>
      <w:r w:rsidRPr="005A1D90">
        <w:rPr>
          <w:rFonts w:ascii="Arial" w:eastAsia="Times New Roman" w:hAnsi="Arial" w:cs="Arial"/>
          <w:b/>
          <w:bCs/>
          <w:sz w:val="24"/>
          <w:szCs w:val="24"/>
        </w:rPr>
        <w:t>301.1 Purpose</w:t>
      </w:r>
    </w:p>
    <w:p w14:paraId="00E8C07F" w14:textId="56E9F094" w:rsidR="00FA214F" w:rsidRPr="00776ED3" w:rsidRDefault="00FA214F" w:rsidP="00FA214F">
      <w:pPr>
        <w:spacing w:before="100" w:beforeAutospacing="1" w:after="100" w:afterAutospacing="1" w:line="240" w:lineRule="auto"/>
        <w:rPr>
          <w:rFonts w:ascii="Arial" w:eastAsia="Times New Roman" w:hAnsi="Arial" w:cs="Arial"/>
          <w:sz w:val="24"/>
          <w:szCs w:val="24"/>
        </w:rPr>
      </w:pPr>
      <w:r w:rsidRPr="00776ED3">
        <w:rPr>
          <w:rFonts w:ascii="Arial" w:eastAsia="Times New Roman" w:hAnsi="Arial" w:cs="Arial"/>
          <w:sz w:val="24"/>
          <w:szCs w:val="24"/>
        </w:rPr>
        <w:t xml:space="preserve">The provisions of this Standard establish </w:t>
      </w:r>
      <w:r w:rsidR="00776ED3" w:rsidRPr="00776ED3">
        <w:rPr>
          <w:rFonts w:ascii="Arial" w:eastAsia="Times New Roman" w:hAnsi="Arial" w:cs="Arial"/>
          <w:color w:val="FF0000"/>
          <w:sz w:val="24"/>
          <w:szCs w:val="24"/>
          <w:u w:val="single"/>
        </w:rPr>
        <w:t xml:space="preserve">the </w:t>
      </w:r>
      <w:r w:rsidR="00776ED3">
        <w:rPr>
          <w:rFonts w:ascii="Arial" w:eastAsia="Times New Roman" w:hAnsi="Arial" w:cs="Arial"/>
          <w:color w:val="FF0000"/>
          <w:sz w:val="24"/>
          <w:szCs w:val="24"/>
          <w:u w:val="single"/>
        </w:rPr>
        <w:t xml:space="preserve">RESNET HERS® </w:t>
      </w:r>
      <w:r w:rsidRPr="00776ED3">
        <w:rPr>
          <w:rFonts w:ascii="Arial" w:eastAsia="Times New Roman" w:hAnsi="Arial" w:cs="Arial"/>
          <w:sz w:val="24"/>
          <w:szCs w:val="24"/>
        </w:rPr>
        <w:t>residential energy rating and labeling standards, consistent with the provisions of the Energy Policy Act 1992</w:t>
      </w:r>
      <w:r w:rsidR="00DA7D71">
        <w:rPr>
          <w:rFonts w:ascii="Arial" w:eastAsia="Times New Roman" w:hAnsi="Arial" w:cs="Arial"/>
          <w:color w:val="FF0000"/>
          <w:sz w:val="24"/>
          <w:szCs w:val="24"/>
          <w:u w:val="single"/>
        </w:rPr>
        <w:t>.</w:t>
      </w:r>
      <w:r w:rsidRPr="00776ED3">
        <w:rPr>
          <w:rFonts w:ascii="Arial" w:eastAsia="Times New Roman" w:hAnsi="Arial" w:cs="Arial"/>
          <w:sz w:val="24"/>
          <w:szCs w:val="24"/>
        </w:rPr>
        <w:t xml:space="preserve"> </w:t>
      </w:r>
      <w:r w:rsidRPr="00DA7D71">
        <w:rPr>
          <w:rFonts w:ascii="Arial" w:eastAsia="Times New Roman" w:hAnsi="Arial" w:cs="Arial"/>
          <w:strike/>
          <w:color w:val="FF0000"/>
          <w:sz w:val="24"/>
          <w:szCs w:val="24"/>
        </w:rPr>
        <w:t>that any provider of home energy ratings may follow to produce uniform energy ratings for Residential Buildings.</w:t>
      </w:r>
    </w:p>
    <w:p w14:paraId="7C2D7FA8" w14:textId="77777777" w:rsidR="00FA214F" w:rsidRPr="005A1D90" w:rsidRDefault="00FA214F" w:rsidP="00FA214F">
      <w:pPr>
        <w:spacing w:before="100" w:beforeAutospacing="1" w:after="100" w:afterAutospacing="1" w:line="240" w:lineRule="auto"/>
        <w:outlineLvl w:val="1"/>
        <w:rPr>
          <w:rFonts w:ascii="Arial" w:eastAsia="Times New Roman" w:hAnsi="Arial" w:cs="Arial"/>
          <w:b/>
          <w:bCs/>
          <w:sz w:val="24"/>
          <w:szCs w:val="24"/>
        </w:rPr>
      </w:pPr>
      <w:r w:rsidRPr="005A1D90">
        <w:rPr>
          <w:rFonts w:ascii="Arial" w:eastAsia="Times New Roman" w:hAnsi="Arial" w:cs="Arial"/>
          <w:b/>
          <w:bCs/>
          <w:sz w:val="24"/>
          <w:szCs w:val="24"/>
        </w:rPr>
        <w:t>301.2 Scope</w:t>
      </w:r>
    </w:p>
    <w:p w14:paraId="788740B9" w14:textId="77777777" w:rsidR="00FA214F" w:rsidRPr="00776ED3" w:rsidRDefault="00FA214F" w:rsidP="00FA214F">
      <w:pPr>
        <w:pStyle w:val="fmh2ssubheading2"/>
        <w:rPr>
          <w:rFonts w:ascii="Arial" w:hAnsi="Arial" w:cs="Arial"/>
        </w:rPr>
      </w:pPr>
      <w:r w:rsidRPr="00776ED3">
        <w:rPr>
          <w:rFonts w:ascii="Arial" w:hAnsi="Arial" w:cs="Arial"/>
        </w:rPr>
        <w:t>These Standards apply to existing or proposed, site-constructed or manufactured Dwelling Units and Sleeping Units in Residential and Commercial Buildings, excepting hotels and motels</w:t>
      </w:r>
      <w:r w:rsidRPr="00776ED3">
        <w:rPr>
          <w:rFonts w:ascii="Arial" w:hAnsi="Arial" w:cs="Arial"/>
          <w:strike/>
        </w:rPr>
        <w:t>.</w:t>
      </w:r>
    </w:p>
    <w:p w14:paraId="77CAE5C6" w14:textId="77777777" w:rsidR="00FA214F" w:rsidRPr="005A1D90" w:rsidRDefault="00FA214F" w:rsidP="00FA214F">
      <w:pPr>
        <w:spacing w:before="100" w:beforeAutospacing="1" w:after="100" w:afterAutospacing="1" w:line="240" w:lineRule="auto"/>
        <w:outlineLvl w:val="1"/>
        <w:rPr>
          <w:rFonts w:ascii="Arial" w:eastAsia="Times New Roman" w:hAnsi="Arial" w:cs="Arial"/>
          <w:b/>
          <w:bCs/>
          <w:sz w:val="24"/>
          <w:szCs w:val="24"/>
        </w:rPr>
      </w:pPr>
      <w:r w:rsidRPr="005A1D90">
        <w:rPr>
          <w:rFonts w:ascii="Arial" w:eastAsia="Times New Roman" w:hAnsi="Arial" w:cs="Arial"/>
          <w:b/>
          <w:bCs/>
          <w:sz w:val="24"/>
          <w:szCs w:val="24"/>
        </w:rPr>
        <w:lastRenderedPageBreak/>
        <w:t>301.3 Relationship to Other Standards.</w:t>
      </w:r>
    </w:p>
    <w:p w14:paraId="3DDDE4C6" w14:textId="282D59E2" w:rsidR="00FA214F" w:rsidRPr="00776ED3" w:rsidRDefault="00FA214F" w:rsidP="00FA214F">
      <w:pPr>
        <w:spacing w:before="100" w:beforeAutospacing="1" w:after="100" w:afterAutospacing="1" w:line="240" w:lineRule="auto"/>
        <w:rPr>
          <w:rFonts w:ascii="Arial" w:eastAsia="Times New Roman" w:hAnsi="Arial" w:cs="Arial"/>
          <w:sz w:val="24"/>
          <w:szCs w:val="24"/>
        </w:rPr>
      </w:pPr>
      <w:r w:rsidRPr="00776ED3">
        <w:rPr>
          <w:rFonts w:ascii="Arial" w:eastAsia="Times New Roman" w:hAnsi="Arial" w:cs="Arial"/>
          <w:sz w:val="24"/>
          <w:szCs w:val="24"/>
        </w:rPr>
        <w:t xml:space="preserve">This Standard is a companion to Standard MINHERS </w:t>
      </w:r>
      <w:hyperlink r:id="rId11" w:history="1">
        <w:r w:rsidRPr="00776ED3">
          <w:rPr>
            <w:rFonts w:ascii="Arial" w:eastAsia="Times New Roman" w:hAnsi="Arial" w:cs="Arial"/>
            <w:color w:val="0000FF"/>
            <w:sz w:val="24"/>
            <w:szCs w:val="24"/>
            <w:u w:val="single"/>
          </w:rPr>
          <w:t>Chapter 1</w:t>
        </w:r>
      </w:hyperlink>
      <w:r w:rsidRPr="00776ED3">
        <w:rPr>
          <w:rFonts w:ascii="Arial" w:eastAsia="Times New Roman" w:hAnsi="Arial" w:cs="Arial"/>
          <w:sz w:val="24"/>
          <w:szCs w:val="24"/>
        </w:rPr>
        <w:t xml:space="preserve">, “National Accreditation Procedures for Home Energy Rating Systems”; Standard MINHERS </w:t>
      </w:r>
      <w:hyperlink r:id="rId12" w:history="1">
        <w:r w:rsidRPr="00776ED3">
          <w:rPr>
            <w:rFonts w:ascii="Arial" w:eastAsia="Times New Roman" w:hAnsi="Arial" w:cs="Arial"/>
            <w:color w:val="0000FF"/>
            <w:sz w:val="24"/>
            <w:szCs w:val="24"/>
            <w:u w:val="single"/>
          </w:rPr>
          <w:t>Chapter 2</w:t>
        </w:r>
      </w:hyperlink>
      <w:r w:rsidRPr="00776ED3">
        <w:rPr>
          <w:rFonts w:ascii="Arial" w:eastAsia="Times New Roman" w:hAnsi="Arial" w:cs="Arial"/>
          <w:sz w:val="24"/>
          <w:szCs w:val="24"/>
        </w:rPr>
        <w:t xml:space="preserve">, </w:t>
      </w:r>
      <w:r w:rsidRPr="00776ED3">
        <w:rPr>
          <w:rFonts w:ascii="Arial" w:hAnsi="Arial" w:cs="Arial"/>
          <w:sz w:val="24"/>
          <w:szCs w:val="24"/>
        </w:rPr>
        <w:t>“National Rater Training and Certifying Standard; Standard MINHERS Chapter 6, “National Standard for Sampled Ratings”, and</w:t>
      </w:r>
      <w:r w:rsidRPr="00776ED3">
        <w:rPr>
          <w:rFonts w:ascii="Arial" w:hAnsi="Arial" w:cs="Arial"/>
          <w:sz w:val="24"/>
          <w:szCs w:val="24"/>
          <w:u w:val="single"/>
        </w:rPr>
        <w:t>;</w:t>
      </w:r>
      <w:r w:rsidRPr="00776ED3">
        <w:rPr>
          <w:rFonts w:ascii="Arial" w:hAnsi="Arial" w:cs="Arial"/>
          <w:sz w:val="24"/>
          <w:szCs w:val="24"/>
        </w:rPr>
        <w:t xml:space="preserve"> Standard</w:t>
      </w:r>
      <w:r w:rsidRPr="00776ED3">
        <w:rPr>
          <w:rFonts w:ascii="Arial" w:eastAsia="Times New Roman" w:hAnsi="Arial" w:cs="Arial"/>
          <w:sz w:val="24"/>
          <w:szCs w:val="24"/>
        </w:rPr>
        <w:t xml:space="preserve"> and; MINHERS </w:t>
      </w:r>
      <w:hyperlink r:id="rId13" w:history="1">
        <w:r w:rsidRPr="00776ED3">
          <w:rPr>
            <w:rFonts w:ascii="Arial" w:eastAsia="Times New Roman" w:hAnsi="Arial" w:cs="Arial"/>
            <w:color w:val="0000FF"/>
            <w:sz w:val="24"/>
            <w:szCs w:val="24"/>
            <w:u w:val="single"/>
          </w:rPr>
          <w:t>Chapter 9</w:t>
        </w:r>
      </w:hyperlink>
      <w:r w:rsidRPr="00776ED3">
        <w:rPr>
          <w:rFonts w:ascii="Arial" w:eastAsia="Times New Roman" w:hAnsi="Arial" w:cs="Arial"/>
          <w:sz w:val="24"/>
          <w:szCs w:val="24"/>
        </w:rPr>
        <w:t xml:space="preserve"> “RESNET National Standard for Quality Assurance”.</w:t>
      </w:r>
    </w:p>
    <w:p w14:paraId="049E65E9" w14:textId="77777777" w:rsidR="00FA214F" w:rsidRPr="00B43BC5" w:rsidRDefault="00FA214F" w:rsidP="00FA214F">
      <w:pPr>
        <w:spacing w:before="100" w:beforeAutospacing="1" w:after="100" w:afterAutospacing="1" w:line="240" w:lineRule="auto"/>
        <w:rPr>
          <w:rFonts w:ascii="Times New Roman" w:eastAsia="Times New Roman" w:hAnsi="Times New Roman" w:cs="Times New Roman"/>
          <w:sz w:val="24"/>
          <w:szCs w:val="24"/>
        </w:rPr>
      </w:pPr>
    </w:p>
    <w:p w14:paraId="4BB85749"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302 Definitions</w:t>
      </w:r>
    </w:p>
    <w:p w14:paraId="79F97BD5"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 xml:space="preserve">The following terms of section 302.1 through 302.5 have specific meanings as used in this Standard. </w:t>
      </w:r>
      <w:proofErr w:type="gramStart"/>
      <w:r w:rsidRPr="009E0941">
        <w:rPr>
          <w:rFonts w:ascii="Arial" w:eastAsia="Times New Roman" w:hAnsi="Arial" w:cs="Arial"/>
          <w:sz w:val="24"/>
          <w:szCs w:val="24"/>
        </w:rPr>
        <w:t>In the event that</w:t>
      </w:r>
      <w:proofErr w:type="gramEnd"/>
      <w:r w:rsidRPr="009E0941">
        <w:rPr>
          <w:rFonts w:ascii="Arial" w:eastAsia="Times New Roman" w:hAnsi="Arial" w:cs="Arial"/>
          <w:sz w:val="24"/>
          <w:szCs w:val="24"/>
        </w:rPr>
        <w:t xml:space="preserve"> definitions given here differ from definitions given elsewhere, including those given in ANSI/RESNET/ICC 301, the definitions given here shall govern.</w:t>
      </w:r>
    </w:p>
    <w:p w14:paraId="7310A54B"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302.1 Approved Rating Provider</w:t>
      </w:r>
    </w:p>
    <w:p w14:paraId="60A22575"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a RESNET-accredited Quality Assurance Provider who is listed in good standing in the National RESNET Registry.</w:t>
      </w:r>
    </w:p>
    <w:p w14:paraId="4783D30B"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302.2 Approved Software Rating Tool</w:t>
      </w:r>
    </w:p>
    <w:p w14:paraId="27442929" w14:textId="77777777" w:rsidR="00FA214F" w:rsidRPr="009E0941" w:rsidRDefault="00FA214F" w:rsidP="00FA214F">
      <w:pPr>
        <w:spacing w:before="100" w:beforeAutospacing="1" w:after="100" w:afterAutospacing="1" w:line="240" w:lineRule="auto"/>
        <w:rPr>
          <w:rFonts w:ascii="Arial" w:eastAsia="Times New Roman" w:hAnsi="Arial" w:cs="Arial"/>
          <w:b/>
          <w:bCs/>
          <w:color w:val="FF0000"/>
          <w:sz w:val="24"/>
          <w:szCs w:val="24"/>
        </w:rPr>
      </w:pPr>
      <w:r w:rsidRPr="009E0941">
        <w:rPr>
          <w:rFonts w:ascii="Arial" w:eastAsia="Times New Roman" w:hAnsi="Arial" w:cs="Arial"/>
          <w:sz w:val="24"/>
          <w:szCs w:val="24"/>
        </w:rPr>
        <w:t xml:space="preserve">Shall mean a RESNET-accredited HERS® Rating Tool that has been tested and approved in accordance with RESNET Publication 002 and that is listed in the RESNET National Registry of Accredited Rating Software Programs </w:t>
      </w:r>
      <w:hyperlink r:id="rId14" w:history="1">
        <w:r w:rsidRPr="009E0941">
          <w:rPr>
            <w:rStyle w:val="Hyperlink"/>
            <w:rFonts w:ascii="Arial" w:eastAsia="Times New Roman" w:hAnsi="Arial" w:cs="Arial"/>
            <w:sz w:val="24"/>
            <w:szCs w:val="24"/>
          </w:rPr>
          <w:t>https://www.resnet.us/providers/accredited-providers/hers-software-tools/</w:t>
        </w:r>
      </w:hyperlink>
      <w:r w:rsidRPr="009E0941">
        <w:rPr>
          <w:rFonts w:ascii="Arial" w:eastAsia="Times New Roman" w:hAnsi="Arial" w:cs="Arial"/>
          <w:sz w:val="24"/>
          <w:szCs w:val="24"/>
        </w:rPr>
        <w:t xml:space="preserve">  </w:t>
      </w:r>
    </w:p>
    <w:p w14:paraId="7CEBCD67"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302.3 Approved Tester</w:t>
      </w:r>
    </w:p>
    <w:p w14:paraId="7D33DB81"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a RESNET Rater or Rating Field Inspector (RFI) who has been certified by a RESNET-accredited Quality Assurance Provider and who is listed in good standing in the National RESNET Registry.</w:t>
      </w:r>
    </w:p>
    <w:p w14:paraId="4978E411"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302.4 Certified Rater</w:t>
      </w:r>
    </w:p>
    <w:p w14:paraId="3DD231EC"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lastRenderedPageBreak/>
        <w:t>Shall mean a RESNET Rater who has become qualified to conduct home energy ratings through certification by a RESNET-accredited Quality Assurance Provider and who is listed in good standing in the National RESNET Registry.</w:t>
      </w:r>
    </w:p>
    <w:p w14:paraId="43D20B18"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302.5 Approved IDR Review Authority</w:t>
      </w:r>
    </w:p>
    <w:p w14:paraId="6C0061D2"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the RESNET Standards Development Committee 300 (SDC 300).</w:t>
      </w:r>
    </w:p>
    <w:p w14:paraId="65B5A7C7"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p>
    <w:p w14:paraId="04F26C1E"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303 Technical Requirements</w:t>
      </w:r>
    </w:p>
    <w:p w14:paraId="632A60CF"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303.1 Applicable Standards</w:t>
      </w:r>
    </w:p>
    <w:p w14:paraId="6BD0E1F4" w14:textId="77777777" w:rsidR="00FA214F" w:rsidRPr="009E0941" w:rsidRDefault="00FA214F" w:rsidP="00FA214F">
      <w:pPr>
        <w:spacing w:before="100" w:beforeAutospacing="1" w:after="100" w:afterAutospacing="1" w:line="240" w:lineRule="auto"/>
        <w:rPr>
          <w:rFonts w:ascii="Arial" w:eastAsia="Times New Roman" w:hAnsi="Arial" w:cs="Arial"/>
          <w:color w:val="FF0000"/>
          <w:sz w:val="24"/>
          <w:szCs w:val="24"/>
          <w:u w:val="single"/>
        </w:rPr>
      </w:pPr>
      <w:hyperlink r:id="rId15" w:history="1">
        <w:r w:rsidRPr="009E0941">
          <w:rPr>
            <w:rFonts w:ascii="Arial" w:eastAsia="Times New Roman" w:hAnsi="Arial" w:cs="Arial"/>
            <w:sz w:val="24"/>
            <w:szCs w:val="24"/>
          </w:rPr>
          <w:t>All RESNET Home Energy Ratings conducted in accordance with this Standard shall comply with the provisions of ANSI/RESNET/ICC 301, Standard for the Calculation and Labeling of the Energy Performance of Dwelling and Sleeping Units using an Energy Rating Index</w:t>
        </w:r>
      </w:hyperlink>
      <w:r w:rsidRPr="00B73CBE">
        <w:rPr>
          <w:rFonts w:ascii="Arial" w:eastAsia="Times New Roman" w:hAnsi="Arial" w:cs="Arial"/>
          <w:color w:val="FF0000"/>
          <w:sz w:val="24"/>
          <w:szCs w:val="24"/>
        </w:rPr>
        <w:t xml:space="preserve"> </w:t>
      </w:r>
      <w:r w:rsidRPr="00B73CBE">
        <w:rPr>
          <w:rFonts w:ascii="Arial" w:eastAsia="Times New Roman" w:hAnsi="Arial" w:cs="Arial"/>
          <w:color w:val="0070C0"/>
          <w:sz w:val="24"/>
          <w:szCs w:val="24"/>
        </w:rPr>
        <w:t xml:space="preserve">and its </w:t>
      </w:r>
      <w:r w:rsidRPr="00B73CBE">
        <w:rPr>
          <w:rFonts w:ascii="Arial" w:eastAsia="Times New Roman" w:hAnsi="Arial" w:cs="Arial"/>
          <w:strike/>
          <w:color w:val="FF0000"/>
          <w:sz w:val="24"/>
          <w:szCs w:val="24"/>
        </w:rPr>
        <w:t>MINHERS adopted</w:t>
      </w:r>
      <w:r w:rsidRPr="00B73CBE">
        <w:rPr>
          <w:rFonts w:ascii="Arial" w:eastAsia="Times New Roman" w:hAnsi="Arial" w:cs="Arial"/>
          <w:color w:val="0070C0"/>
          <w:sz w:val="24"/>
          <w:szCs w:val="24"/>
        </w:rPr>
        <w:t xml:space="preserve"> addenda</w:t>
      </w:r>
      <w:r>
        <w:rPr>
          <w:rFonts w:ascii="Arial" w:eastAsia="Times New Roman" w:hAnsi="Arial" w:cs="Arial"/>
          <w:color w:val="FF0000"/>
          <w:sz w:val="24"/>
          <w:szCs w:val="24"/>
          <w:u w:val="single"/>
        </w:rPr>
        <w:t xml:space="preserve"> adopted for the HERS</w:t>
      </w:r>
      <w:r w:rsidRPr="00B73CBE">
        <w:rPr>
          <w:rFonts w:ascii="Arial" w:eastAsia="Times New Roman" w:hAnsi="Arial" w:cs="Arial"/>
          <w:color w:val="0070C0"/>
          <w:sz w:val="24"/>
          <w:szCs w:val="24"/>
        </w:rPr>
        <w:t>.</w:t>
      </w:r>
    </w:p>
    <w:p w14:paraId="4779380A"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Exception 1:</w:t>
      </w:r>
      <w:r w:rsidRPr="009E0941">
        <w:rPr>
          <w:rFonts w:ascii="Arial" w:eastAsia="Times New Roman" w:hAnsi="Arial" w:cs="Arial"/>
          <w:sz w:val="24"/>
          <w:szCs w:val="24"/>
        </w:rPr>
        <w:t xml:space="preserve"> RESNET Home Energy Ratings conducted in Puerto Rico and the US Virgin Islands shall comply with the provisions of ANSI/RESNET/ICC 301, except that Ratings of homes</w:t>
      </w:r>
      <w:r w:rsidRPr="009E0941">
        <w:rPr>
          <w:rFonts w:ascii="Arial" w:eastAsia="Times New Roman" w:hAnsi="Arial" w:cs="Arial"/>
          <w:color w:val="FF0000"/>
          <w:sz w:val="24"/>
          <w:szCs w:val="24"/>
        </w:rPr>
        <w:t xml:space="preserve"> </w:t>
      </w:r>
      <w:r w:rsidRPr="009E0941">
        <w:rPr>
          <w:rFonts w:ascii="Arial" w:eastAsia="Times New Roman" w:hAnsi="Arial" w:cs="Arial"/>
          <w:sz w:val="24"/>
          <w:szCs w:val="24"/>
        </w:rPr>
        <w:t>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1067AEC7" w14:textId="77777777" w:rsidR="00FA214F" w:rsidRPr="005A1D90" w:rsidRDefault="00FA214F" w:rsidP="00FA214F">
      <w:pPr>
        <w:spacing w:before="100" w:beforeAutospacing="1" w:after="100" w:afterAutospacing="1" w:line="240" w:lineRule="auto"/>
        <w:rPr>
          <w:rFonts w:ascii="Arial" w:eastAsia="Times New Roman" w:hAnsi="Arial" w:cs="Arial"/>
          <w:strike/>
          <w:color w:val="FF0000"/>
          <w:sz w:val="24"/>
          <w:szCs w:val="24"/>
        </w:rPr>
      </w:pPr>
      <w:r w:rsidRPr="005A1D90">
        <w:rPr>
          <w:rFonts w:ascii="Arial" w:eastAsia="Times New Roman" w:hAnsi="Arial" w:cs="Arial"/>
          <w:b/>
          <w:bCs/>
          <w:strike/>
          <w:color w:val="FF0000"/>
          <w:sz w:val="24"/>
          <w:szCs w:val="24"/>
        </w:rPr>
        <w:t>Exception 3:</w:t>
      </w:r>
      <w:r w:rsidRPr="005A1D90">
        <w:rPr>
          <w:rFonts w:ascii="Arial" w:eastAsia="Times New Roman" w:hAnsi="Arial" w:cs="Arial"/>
          <w:strike/>
          <w:color w:val="FF0000"/>
          <w:sz w:val="24"/>
          <w:szCs w:val="24"/>
        </w:rPr>
        <w:t xml:space="preserve"> RESNET Home Energy Ratings shall be calculated using the modifications of ANSI/RESNET/ACCA/ICC 310-2020 established by Addendum 53f. (See Addendum 53f).</w:t>
      </w:r>
    </w:p>
    <w:p w14:paraId="74A8C548"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 xml:space="preserve">Exception </w:t>
      </w:r>
      <w:r w:rsidRPr="005A1D90">
        <w:rPr>
          <w:rFonts w:ascii="Arial" w:eastAsia="Times New Roman" w:hAnsi="Arial" w:cs="Arial"/>
          <w:b/>
          <w:bCs/>
          <w:strike/>
          <w:color w:val="FF0000"/>
          <w:sz w:val="24"/>
          <w:szCs w:val="24"/>
        </w:rPr>
        <w:t>4</w:t>
      </w:r>
      <w:r>
        <w:rPr>
          <w:rFonts w:ascii="Arial" w:eastAsia="Times New Roman" w:hAnsi="Arial" w:cs="Arial"/>
          <w:b/>
          <w:bCs/>
          <w:color w:val="FF0000"/>
          <w:sz w:val="24"/>
          <w:szCs w:val="24"/>
          <w:u w:val="single"/>
        </w:rPr>
        <w:t>2</w:t>
      </w:r>
      <w:r w:rsidRPr="009E0941">
        <w:rPr>
          <w:rFonts w:ascii="Arial" w:eastAsia="Times New Roman" w:hAnsi="Arial" w:cs="Arial"/>
          <w:b/>
          <w:bCs/>
          <w:sz w:val="24"/>
          <w:szCs w:val="24"/>
        </w:rPr>
        <w:t>:</w:t>
      </w:r>
      <w:r w:rsidRPr="009E0941">
        <w:rPr>
          <w:rFonts w:ascii="Arial" w:eastAsia="Times New Roman" w:hAnsi="Arial" w:cs="Arial"/>
          <w:sz w:val="24"/>
          <w:szCs w:val="24"/>
        </w:rPr>
        <w:t xml:space="preserve"> </w:t>
      </w:r>
      <w:r w:rsidRPr="005A1D90">
        <w:rPr>
          <w:rFonts w:ascii="Arial" w:hAnsi="Arial" w:cs="Arial"/>
          <w:color w:val="0070C0"/>
          <w:sz w:val="24"/>
          <w:szCs w:val="24"/>
        </w:rPr>
        <w:t>Sampled Ratings for Townhouses and Detached Dwelling Units are not permitted. For Sampled Ratings of Attached Dwelling Units, the requirements of MINHERS Chapter 6 shall supersede the requirements of ANSI/RESNET 301-2022, Section 7.1.</w:t>
      </w:r>
      <w:proofErr w:type="gramStart"/>
      <w:r w:rsidRPr="005A1D90">
        <w:rPr>
          <w:rFonts w:ascii="Arial" w:hAnsi="Arial" w:cs="Arial"/>
          <w:color w:val="0070C0"/>
          <w:sz w:val="24"/>
          <w:szCs w:val="24"/>
        </w:rPr>
        <w:t>4.4.</w:t>
      </w:r>
      <w:r w:rsidRPr="009E0941">
        <w:rPr>
          <w:rFonts w:ascii="Arial" w:eastAsia="Times New Roman" w:hAnsi="Arial" w:cs="Arial"/>
          <w:sz w:val="24"/>
          <w:szCs w:val="24"/>
        </w:rPr>
        <w:t>.</w:t>
      </w:r>
      <w:proofErr w:type="gramEnd"/>
    </w:p>
    <w:p w14:paraId="09A555D1"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lastRenderedPageBreak/>
        <w:t xml:space="preserve">Exception </w:t>
      </w:r>
      <w:r w:rsidRPr="005A1D90">
        <w:rPr>
          <w:rFonts w:ascii="Arial" w:eastAsia="Times New Roman" w:hAnsi="Arial" w:cs="Arial"/>
          <w:b/>
          <w:bCs/>
          <w:strike/>
          <w:color w:val="FF0000"/>
          <w:sz w:val="24"/>
          <w:szCs w:val="24"/>
        </w:rPr>
        <w:t>5</w:t>
      </w:r>
      <w:r>
        <w:rPr>
          <w:rFonts w:ascii="Arial" w:eastAsia="Times New Roman" w:hAnsi="Arial" w:cs="Arial"/>
          <w:b/>
          <w:bCs/>
          <w:color w:val="FF0000"/>
          <w:sz w:val="24"/>
          <w:szCs w:val="24"/>
          <w:u w:val="single"/>
        </w:rPr>
        <w:t>3</w:t>
      </w:r>
      <w:r w:rsidRPr="009E0941">
        <w:rPr>
          <w:rFonts w:ascii="Arial" w:eastAsia="Times New Roman" w:hAnsi="Arial" w:cs="Arial"/>
          <w:b/>
          <w:bCs/>
          <w:sz w:val="24"/>
          <w:szCs w:val="24"/>
        </w:rPr>
        <w:t>:</w:t>
      </w:r>
      <w:r w:rsidRPr="009E0941">
        <w:rPr>
          <w:rFonts w:ascii="Arial" w:eastAsia="Times New Roman" w:hAnsi="Arial" w:cs="Arial"/>
          <w:color w:val="FF0000"/>
          <w:sz w:val="24"/>
          <w:szCs w:val="24"/>
        </w:rPr>
        <w:t xml:space="preserve"> </w:t>
      </w:r>
      <w:r w:rsidRPr="009E0941">
        <w:rPr>
          <w:rFonts w:ascii="Arial" w:eastAsia="Times New Roman" w:hAnsi="Arial" w:cs="Arial"/>
          <w:sz w:val="24"/>
          <w:szCs w:val="24"/>
        </w:rPr>
        <w:t xml:space="preserve">Home Energy Ratings shall be calculated using the </w:t>
      </w:r>
      <w:r w:rsidRPr="005A1D90">
        <w:rPr>
          <w:rFonts w:ascii="Arial" w:eastAsia="Times New Roman" w:hAnsi="Arial" w:cs="Arial"/>
          <w:color w:val="0070C0"/>
          <w:sz w:val="24"/>
          <w:szCs w:val="24"/>
        </w:rPr>
        <w:t>rated HVAC equipment efficiency</w:t>
      </w:r>
      <w:r w:rsidRPr="009E0941">
        <w:rPr>
          <w:rFonts w:ascii="Arial" w:eastAsia="Times New Roman" w:hAnsi="Arial" w:cs="Arial"/>
          <w:color w:val="FF0000"/>
          <w:sz w:val="24"/>
          <w:szCs w:val="24"/>
          <w:u w:val="single"/>
        </w:rPr>
        <w:t xml:space="preserve"> </w:t>
      </w:r>
      <w:r w:rsidRPr="009E0941">
        <w:rPr>
          <w:rFonts w:ascii="Arial" w:eastAsia="Times New Roman" w:hAnsi="Arial" w:cs="Arial"/>
          <w:sz w:val="24"/>
          <w:szCs w:val="24"/>
        </w:rPr>
        <w:t xml:space="preserve">modifications </w:t>
      </w:r>
      <w:r w:rsidRPr="005A1D90">
        <w:rPr>
          <w:rFonts w:ascii="Arial" w:eastAsia="Times New Roman" w:hAnsi="Arial" w:cs="Arial"/>
          <w:color w:val="0070C0"/>
          <w:sz w:val="24"/>
          <w:szCs w:val="24"/>
        </w:rPr>
        <w:t xml:space="preserve">to </w:t>
      </w:r>
      <w:r w:rsidRPr="009E0941">
        <w:rPr>
          <w:rFonts w:ascii="Arial" w:eastAsia="Times New Roman" w:hAnsi="Arial" w:cs="Arial"/>
          <w:sz w:val="24"/>
          <w:szCs w:val="24"/>
        </w:rPr>
        <w:t>Standard ANSI/RESNET/ICC 301as follows:</w:t>
      </w:r>
      <w:r w:rsidRPr="009E0941">
        <w:rPr>
          <w:rFonts w:ascii="Arial" w:eastAsia="Times New Roman" w:hAnsi="Arial" w:cs="Arial"/>
          <w:sz w:val="24"/>
          <w:szCs w:val="24"/>
        </w:rPr>
        <w:br/>
      </w:r>
    </w:p>
    <w:p w14:paraId="26D9F3BE"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631E06">
        <w:rPr>
          <w:rFonts w:ascii="Arial" w:eastAsia="Times New Roman" w:hAnsi="Arial" w:cs="Arial"/>
          <w:i/>
          <w:iCs/>
          <w:sz w:val="24"/>
          <w:szCs w:val="24"/>
        </w:rPr>
        <w:t>Heating Seasonal Performance Factor 2 (HSPF2)</w:t>
      </w:r>
      <w:r w:rsidRPr="009E0941">
        <w:rPr>
          <w:rFonts w:ascii="Arial" w:eastAsia="Times New Roman" w:hAnsi="Arial" w:cs="Arial"/>
          <w:sz w:val="24"/>
          <w:szCs w:val="24"/>
        </w:rPr>
        <w:t xml:space="preserve"> – A standardized measure of Heat Pump efficiency, based on the total heating output of a Heat Pump in Btu and divided by the total electric energy input in watt-hours and under test conditions specified by the Air Conditioning and Refrigeration Institute Standard 210/240 2023.</w:t>
      </w:r>
    </w:p>
    <w:p w14:paraId="12687813"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631E06">
        <w:rPr>
          <w:rFonts w:ascii="Arial" w:eastAsia="Times New Roman" w:hAnsi="Arial" w:cs="Arial"/>
          <w:i/>
          <w:iCs/>
          <w:sz w:val="24"/>
          <w:szCs w:val="24"/>
        </w:rPr>
        <w:t>Seasonal Energy Efficiency Ratio 2 (SEER2)</w:t>
      </w:r>
      <w:r w:rsidRPr="009E0941">
        <w:rPr>
          <w:rFonts w:ascii="Arial" w:eastAsia="Times New Roman" w:hAnsi="Arial" w:cs="Arial"/>
          <w:sz w:val="24"/>
          <w:szCs w:val="24"/>
        </w:rPr>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 2023.</w:t>
      </w:r>
    </w:p>
    <w:p w14:paraId="4CD31F48"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4.4.4. Air Source Heat Pumps and Air Conditioners.</w:t>
      </w:r>
    </w:p>
    <w:p w14:paraId="5A63F7B4"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4.4.4.1. For Heat Pumps and Air Conditioners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Pr="009E0941">
        <w:rPr>
          <w:rFonts w:ascii="Arial" w:eastAsia="Times New Roman" w:hAnsi="Arial" w:cs="Arial"/>
          <w:sz w:val="24"/>
          <w:szCs w:val="24"/>
          <w:vertAlign w:val="superscript"/>
        </w:rPr>
        <w:t>1</w:t>
      </w:r>
      <w:r w:rsidRPr="009E0941">
        <w:rPr>
          <w:rFonts w:ascii="Arial" w:eastAsia="Times New Roman" w:hAnsi="Arial" w:cs="Arial"/>
          <w:sz w:val="24"/>
          <w:szCs w:val="24"/>
        </w:rPr>
        <w:t>) shall be modified to represent the performance of the compressor and evaporator components alone.</w:t>
      </w:r>
      <w:r w:rsidRPr="009E0941">
        <w:rPr>
          <w:rFonts w:ascii="Arial" w:eastAsia="Times New Roman" w:hAnsi="Arial" w:cs="Arial"/>
          <w:sz w:val="24"/>
          <w:szCs w:val="24"/>
          <w:vertAlign w:val="superscript"/>
        </w:rPr>
        <w:t>2</w:t>
      </w:r>
      <w:r w:rsidRPr="009E0941">
        <w:rPr>
          <w:rFonts w:ascii="Arial" w:eastAsia="Times New Roman" w:hAnsi="Arial" w:cs="Arial"/>
          <w:sz w:val="24"/>
          <w:szCs w:val="24"/>
        </w:rPr>
        <w:t xml:space="preserve"> The energy uses of all components, including compressor and distribution fan/blower and crank case heater, shall then be added together to obtain the total energy uses for heating and cooling.</w:t>
      </w:r>
    </w:p>
    <w:p w14:paraId="48229978"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For Heat Pumps and Air Conditioners with the more recent Manufacturer’s Equipment Performance Ratings (HSPF2 or SEER2) available, and HSPF or SEER are not available, these ratings shall be converted to HSPF and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p>
    <w:p w14:paraId="72666BB4"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Table 4.4.4.1(1) SEER2 and HSPF2 Conversion Factors</w:t>
      </w:r>
      <w:r w:rsidRPr="009E0941">
        <w:rPr>
          <w:rFonts w:ascii="Arial" w:eastAsia="Times New Roman" w:hAnsi="Arial" w:cs="Arial"/>
          <w:b/>
          <w:bCs/>
          <w:sz w:val="24"/>
          <w:szCs w:val="24"/>
          <w:vertAlign w:val="superscript"/>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00"/>
        <w:gridCol w:w="1568"/>
        <w:gridCol w:w="1608"/>
        <w:gridCol w:w="1623"/>
      </w:tblGrid>
      <w:tr w:rsidR="00FA214F" w:rsidRPr="009E0941" w14:paraId="54DEC361" w14:textId="77777777" w:rsidTr="005D2815">
        <w:trPr>
          <w:tblHeader/>
          <w:tblCellSpacing w:w="15" w:type="dxa"/>
        </w:trPr>
        <w:tc>
          <w:tcPr>
            <w:tcW w:w="0" w:type="auto"/>
            <w:vAlign w:val="center"/>
            <w:hideMark/>
          </w:tcPr>
          <w:p w14:paraId="5E3ED3CC"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Equipment Type</w:t>
            </w:r>
          </w:p>
        </w:tc>
        <w:tc>
          <w:tcPr>
            <w:tcW w:w="0" w:type="auto"/>
            <w:vAlign w:val="center"/>
            <w:hideMark/>
          </w:tcPr>
          <w:p w14:paraId="2B50193E"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SEER2/SEER</w:t>
            </w:r>
          </w:p>
        </w:tc>
        <w:tc>
          <w:tcPr>
            <w:tcW w:w="0" w:type="auto"/>
            <w:vAlign w:val="center"/>
            <w:hideMark/>
          </w:tcPr>
          <w:p w14:paraId="3AE53B16"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EER2/EER</w:t>
            </w:r>
            <w:r w:rsidRPr="009E0941">
              <w:rPr>
                <w:rFonts w:ascii="Arial" w:eastAsia="Times New Roman" w:hAnsi="Arial" w:cs="Arial"/>
                <w:b/>
                <w:bCs/>
                <w:sz w:val="24"/>
                <w:szCs w:val="24"/>
                <w:vertAlign w:val="superscript"/>
              </w:rPr>
              <w:t>4</w:t>
            </w:r>
          </w:p>
        </w:tc>
        <w:tc>
          <w:tcPr>
            <w:tcW w:w="0" w:type="auto"/>
            <w:vAlign w:val="center"/>
            <w:hideMark/>
          </w:tcPr>
          <w:p w14:paraId="0718937C"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HSPF2/HSPF</w:t>
            </w:r>
          </w:p>
        </w:tc>
      </w:tr>
      <w:tr w:rsidR="00FA214F" w:rsidRPr="009E0941" w14:paraId="3F135A61" w14:textId="77777777" w:rsidTr="005D2815">
        <w:trPr>
          <w:tblCellSpacing w:w="15" w:type="dxa"/>
        </w:trPr>
        <w:tc>
          <w:tcPr>
            <w:tcW w:w="0" w:type="auto"/>
            <w:vAlign w:val="center"/>
            <w:hideMark/>
          </w:tcPr>
          <w:p w14:paraId="00FA3716"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Ductless Systems</w:t>
            </w:r>
          </w:p>
        </w:tc>
        <w:tc>
          <w:tcPr>
            <w:tcW w:w="0" w:type="auto"/>
            <w:vAlign w:val="center"/>
            <w:hideMark/>
          </w:tcPr>
          <w:p w14:paraId="1A1FE81D"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55185EF3"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22FF8162"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0.90</w:t>
            </w:r>
          </w:p>
        </w:tc>
      </w:tr>
      <w:tr w:rsidR="00FA214F" w:rsidRPr="009E0941" w14:paraId="4B0D938D" w14:textId="77777777" w:rsidTr="005D2815">
        <w:trPr>
          <w:tblCellSpacing w:w="15" w:type="dxa"/>
        </w:trPr>
        <w:tc>
          <w:tcPr>
            <w:tcW w:w="0" w:type="auto"/>
            <w:vAlign w:val="center"/>
            <w:hideMark/>
          </w:tcPr>
          <w:p w14:paraId="647F038B"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Split System</w:t>
            </w:r>
          </w:p>
        </w:tc>
        <w:tc>
          <w:tcPr>
            <w:tcW w:w="0" w:type="auto"/>
            <w:vAlign w:val="center"/>
            <w:hideMark/>
          </w:tcPr>
          <w:p w14:paraId="77B7D032"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61BB1329"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60DAF59E"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r w:rsidR="00FA214F" w:rsidRPr="009E0941" w14:paraId="13B75881" w14:textId="77777777" w:rsidTr="005D2815">
        <w:trPr>
          <w:tblCellSpacing w:w="15" w:type="dxa"/>
        </w:trPr>
        <w:tc>
          <w:tcPr>
            <w:tcW w:w="0" w:type="auto"/>
            <w:vAlign w:val="center"/>
            <w:hideMark/>
          </w:tcPr>
          <w:p w14:paraId="62E26A4D"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lastRenderedPageBreak/>
              <w:t>Ducted Packaged System</w:t>
            </w:r>
          </w:p>
        </w:tc>
        <w:tc>
          <w:tcPr>
            <w:tcW w:w="0" w:type="auto"/>
            <w:vAlign w:val="center"/>
            <w:hideMark/>
          </w:tcPr>
          <w:p w14:paraId="23150343"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782ADB68"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1F301C38"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0.84</w:t>
            </w:r>
          </w:p>
        </w:tc>
      </w:tr>
      <w:tr w:rsidR="00FA214F" w:rsidRPr="009E0941" w14:paraId="1B16827D" w14:textId="77777777" w:rsidTr="005D2815">
        <w:trPr>
          <w:tblCellSpacing w:w="15" w:type="dxa"/>
        </w:trPr>
        <w:tc>
          <w:tcPr>
            <w:tcW w:w="0" w:type="auto"/>
            <w:vAlign w:val="center"/>
            <w:hideMark/>
          </w:tcPr>
          <w:p w14:paraId="7BCAFD43"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Small Duct High Velocity System</w:t>
            </w:r>
          </w:p>
        </w:tc>
        <w:tc>
          <w:tcPr>
            <w:tcW w:w="0" w:type="auto"/>
            <w:vAlign w:val="center"/>
            <w:hideMark/>
          </w:tcPr>
          <w:p w14:paraId="35630095"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321A16BE"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2DE73CDC"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r w:rsidR="00FA214F" w:rsidRPr="009E0941" w14:paraId="594A1496" w14:textId="77777777" w:rsidTr="005D2815">
        <w:trPr>
          <w:tblCellSpacing w:w="15" w:type="dxa"/>
        </w:trPr>
        <w:tc>
          <w:tcPr>
            <w:tcW w:w="0" w:type="auto"/>
            <w:vAlign w:val="center"/>
            <w:hideMark/>
          </w:tcPr>
          <w:p w14:paraId="4998C296"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Space-Constrained Air Conditioner</w:t>
            </w:r>
            <w:r w:rsidRPr="009E0941">
              <w:rPr>
                <w:rFonts w:ascii="Arial" w:eastAsia="Times New Roman" w:hAnsi="Arial" w:cs="Arial"/>
                <w:sz w:val="24"/>
                <w:szCs w:val="24"/>
                <w:vertAlign w:val="superscript"/>
              </w:rPr>
              <w:t>5</w:t>
            </w:r>
          </w:p>
        </w:tc>
        <w:tc>
          <w:tcPr>
            <w:tcW w:w="0" w:type="auto"/>
            <w:vAlign w:val="center"/>
            <w:hideMark/>
          </w:tcPr>
          <w:p w14:paraId="046DD1C8"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0.97</w:t>
            </w:r>
          </w:p>
        </w:tc>
        <w:tc>
          <w:tcPr>
            <w:tcW w:w="0" w:type="auto"/>
            <w:vAlign w:val="center"/>
            <w:hideMark/>
          </w:tcPr>
          <w:p w14:paraId="04159E9B"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4C725595"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r>
      <w:tr w:rsidR="00FA214F" w:rsidRPr="009E0941" w14:paraId="44726A74" w14:textId="77777777" w:rsidTr="005D2815">
        <w:trPr>
          <w:tblCellSpacing w:w="15" w:type="dxa"/>
        </w:trPr>
        <w:tc>
          <w:tcPr>
            <w:tcW w:w="0" w:type="auto"/>
            <w:vAlign w:val="center"/>
            <w:hideMark/>
          </w:tcPr>
          <w:p w14:paraId="0A04A812"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Space-Constrained Heat Pump</w:t>
            </w:r>
            <w:r w:rsidRPr="009E0941">
              <w:rPr>
                <w:rFonts w:ascii="Arial" w:eastAsia="Times New Roman" w:hAnsi="Arial" w:cs="Arial"/>
                <w:sz w:val="24"/>
                <w:szCs w:val="24"/>
                <w:vertAlign w:val="superscript"/>
              </w:rPr>
              <w:t>5</w:t>
            </w:r>
          </w:p>
        </w:tc>
        <w:tc>
          <w:tcPr>
            <w:tcW w:w="0" w:type="auto"/>
            <w:vAlign w:val="center"/>
            <w:hideMark/>
          </w:tcPr>
          <w:p w14:paraId="6FB06B64"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0.99</w:t>
            </w:r>
          </w:p>
        </w:tc>
        <w:tc>
          <w:tcPr>
            <w:tcW w:w="0" w:type="auto"/>
            <w:vAlign w:val="center"/>
            <w:hideMark/>
          </w:tcPr>
          <w:p w14:paraId="5E14C5A6"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5DEF67EA"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bl>
    <w:p w14:paraId="746AB3F0" w14:textId="77777777" w:rsidR="00FA214F" w:rsidRPr="009E0941" w:rsidRDefault="00FA214F" w:rsidP="00FA214F">
      <w:pPr>
        <w:spacing w:before="240" w:line="240" w:lineRule="auto"/>
        <w:rPr>
          <w:rFonts w:ascii="Arial" w:eastAsia="Times New Roman" w:hAnsi="Arial" w:cs="Arial"/>
          <w:sz w:val="24"/>
          <w:szCs w:val="24"/>
          <w:vertAlign w:val="superscript"/>
        </w:rPr>
      </w:pPr>
      <w:r w:rsidRPr="009E0941">
        <w:rPr>
          <w:rFonts w:ascii="Arial" w:eastAsia="Times New Roman" w:hAnsi="Arial" w:cs="Arial"/>
          <w:sz w:val="24"/>
          <w:szCs w:val="24"/>
          <w:vertAlign w:val="superscript"/>
        </w:rPr>
        <w:t xml:space="preserve">1(Normative Note) For Commercial Variable Refrigerant Flow (VRF) Multi-Split Air Conditioning and Heat Pump Equipment, use IEER in place of SEER.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2 (Informative Note) Such approaches are described in Cutler et al. 2011 and Fairey et al. 2004.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3 (Informative Note) Conversion factors developed by </w:t>
      </w:r>
      <w:proofErr w:type="gramStart"/>
      <w:r w:rsidRPr="009E0941">
        <w:rPr>
          <w:rFonts w:ascii="Arial" w:eastAsia="Times New Roman" w:hAnsi="Arial" w:cs="Arial"/>
          <w:sz w:val="24"/>
          <w:szCs w:val="24"/>
          <w:vertAlign w:val="superscript"/>
        </w:rPr>
        <w:t>AHRI, and</w:t>
      </w:r>
      <w:proofErr w:type="gramEnd"/>
      <w:r w:rsidRPr="009E0941">
        <w:rPr>
          <w:rFonts w:ascii="Arial" w:eastAsia="Times New Roman" w:hAnsi="Arial" w:cs="Arial"/>
          <w:sz w:val="24"/>
          <w:szCs w:val="24"/>
          <w:vertAlign w:val="superscript"/>
        </w:rPr>
        <w:t xml:space="preserve"> adopted by RESNET.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4 EER and EER2 are not required in this Standard for equipment relevant to this table, but the values are shared here for informative purposes.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5(Normative Note) Space Constrained AC or Heat Pump – A space constrained unit is a product that has two overall exterior dimensions or an overall displacement that is substantially smaller than those of other units that are of similar heating and/or cooling capacity, and has rated cooling capacities no greater than 30,000 BTU/hr., and that if increased, would result in considerable increase in cost of installation or utility, and was available for purchase in the United States as of December 1, 2000. (Aligns with Title 20 and AHRI Standard 210/240 definitions.)</w:t>
      </w:r>
    </w:p>
    <w:p w14:paraId="3C85E930" w14:textId="58242B56" w:rsidR="00FA214F" w:rsidRDefault="00FA214F" w:rsidP="00FA214F">
      <w:pPr>
        <w:spacing w:before="100" w:beforeAutospacing="1" w:after="100" w:afterAutospacing="1" w:line="240" w:lineRule="auto"/>
        <w:outlineLvl w:val="1"/>
        <w:rPr>
          <w:rFonts w:ascii="Arial" w:eastAsia="Times New Roman" w:hAnsi="Arial" w:cs="Arial"/>
          <w:b/>
          <w:bCs/>
          <w:color w:val="FF0000"/>
          <w:sz w:val="24"/>
          <w:szCs w:val="24"/>
          <w:u w:val="single"/>
        </w:rPr>
      </w:pPr>
      <w:r w:rsidRPr="00D4507C">
        <w:rPr>
          <w:rFonts w:ascii="Arial" w:eastAsia="Times New Roman" w:hAnsi="Arial" w:cs="Arial"/>
          <w:b/>
          <w:bCs/>
          <w:sz w:val="24"/>
          <w:szCs w:val="24"/>
        </w:rPr>
        <w:t xml:space="preserve">Exception </w:t>
      </w:r>
      <w:r>
        <w:rPr>
          <w:rFonts w:ascii="Arial" w:eastAsia="Times New Roman" w:hAnsi="Arial" w:cs="Arial"/>
          <w:b/>
          <w:bCs/>
          <w:color w:val="FF0000"/>
          <w:sz w:val="24"/>
          <w:szCs w:val="24"/>
          <w:u w:val="single"/>
        </w:rPr>
        <w:t>4</w:t>
      </w:r>
      <w:r w:rsidRPr="00D4507C">
        <w:rPr>
          <w:rFonts w:ascii="Arial" w:eastAsia="Times New Roman" w:hAnsi="Arial" w:cs="Arial"/>
          <w:b/>
          <w:bCs/>
          <w:sz w:val="24"/>
          <w:szCs w:val="24"/>
        </w:rPr>
        <w:t>: RESNET Home Energy Ratings shall be calculated using the modifications of Standards ANSI/RESNET/ICC 301</w:t>
      </w:r>
      <w:r w:rsidRPr="00306CB6">
        <w:rPr>
          <w:rFonts w:ascii="Arial" w:eastAsia="Times New Roman" w:hAnsi="Arial" w:cs="Arial"/>
          <w:b/>
          <w:bCs/>
          <w:strike/>
          <w:color w:val="FF0000"/>
          <w:sz w:val="24"/>
          <w:szCs w:val="24"/>
        </w:rPr>
        <w:t>-2019</w:t>
      </w:r>
      <w:r w:rsidRPr="00306CB6">
        <w:rPr>
          <w:rFonts w:ascii="Arial" w:eastAsia="Times New Roman" w:hAnsi="Arial" w:cs="Arial"/>
          <w:b/>
          <w:bCs/>
          <w:color w:val="FF0000"/>
          <w:sz w:val="24"/>
          <w:szCs w:val="24"/>
        </w:rPr>
        <w:t xml:space="preserve"> </w:t>
      </w:r>
      <w:r w:rsidRPr="00D4507C">
        <w:rPr>
          <w:rFonts w:ascii="Arial" w:eastAsia="Times New Roman" w:hAnsi="Arial" w:cs="Arial"/>
          <w:b/>
          <w:bCs/>
          <w:sz w:val="24"/>
          <w:szCs w:val="24"/>
        </w:rPr>
        <w:t xml:space="preserve">established by </w:t>
      </w:r>
      <w:r>
        <w:rPr>
          <w:rFonts w:ascii="Arial" w:eastAsia="Times New Roman" w:hAnsi="Arial" w:cs="Arial"/>
          <w:b/>
          <w:bCs/>
          <w:color w:val="FF0000"/>
          <w:sz w:val="24"/>
          <w:szCs w:val="24"/>
          <w:u w:val="single"/>
        </w:rPr>
        <w:t>MINHERS</w:t>
      </w:r>
      <w:r w:rsidR="00306CB6">
        <w:rPr>
          <w:rFonts w:ascii="Arial" w:eastAsia="Times New Roman" w:hAnsi="Arial" w:cs="Arial"/>
          <w:b/>
          <w:bCs/>
          <w:color w:val="FF0000"/>
          <w:sz w:val="24"/>
          <w:szCs w:val="24"/>
          <w:u w:val="single"/>
        </w:rPr>
        <w:t xml:space="preserve"> addenda</w:t>
      </w:r>
      <w:r>
        <w:rPr>
          <w:rFonts w:ascii="Arial" w:eastAsia="Times New Roman" w:hAnsi="Arial" w:cs="Arial"/>
          <w:b/>
          <w:bCs/>
          <w:color w:val="FF0000"/>
          <w:sz w:val="24"/>
          <w:szCs w:val="24"/>
          <w:u w:val="single"/>
        </w:rPr>
        <w:t xml:space="preserve">: </w:t>
      </w:r>
    </w:p>
    <w:p w14:paraId="784F9899" w14:textId="77777777" w:rsidR="00FA214F" w:rsidRDefault="00FA214F" w:rsidP="00FA214F">
      <w:pPr>
        <w:pStyle w:val="ListParagraph"/>
        <w:numPr>
          <w:ilvl w:val="0"/>
          <w:numId w:val="7"/>
        </w:numPr>
        <w:spacing w:before="100" w:beforeAutospacing="1" w:after="100" w:afterAutospacing="1"/>
        <w:contextualSpacing/>
        <w:outlineLvl w:val="1"/>
        <w:rPr>
          <w:rFonts w:ascii="Arial" w:hAnsi="Arial" w:cs="Arial"/>
          <w:b/>
          <w:bCs/>
        </w:rPr>
      </w:pPr>
      <w:hyperlink r:id="rId16" w:history="1">
        <w:r w:rsidRPr="00F5292F">
          <w:rPr>
            <w:rStyle w:val="Hyperlink"/>
            <w:rFonts w:ascii="Arial" w:hAnsi="Arial" w:cs="Arial"/>
            <w:b/>
            <w:bCs/>
          </w:rPr>
          <w:t>Addendum 66</w:t>
        </w:r>
      </w:hyperlink>
      <w:r>
        <w:rPr>
          <w:rFonts w:ascii="Arial" w:hAnsi="Arial" w:cs="Arial"/>
          <w:b/>
          <w:bCs/>
          <w:color w:val="FF0000"/>
          <w:u w:val="single"/>
        </w:rPr>
        <w:t>,</w:t>
      </w:r>
      <w:r w:rsidRPr="00D4507C">
        <w:rPr>
          <w:rFonts w:ascii="Arial" w:hAnsi="Arial" w:cs="Arial"/>
          <w:b/>
          <w:bCs/>
        </w:rPr>
        <w:t xml:space="preserve"> </w:t>
      </w:r>
      <w:r w:rsidRPr="00D4507C">
        <w:rPr>
          <w:rFonts w:ascii="Arial" w:hAnsi="Arial" w:cs="Arial"/>
          <w:b/>
          <w:bCs/>
          <w:strike/>
          <w:color w:val="FF0000"/>
        </w:rPr>
        <w:t>and</w:t>
      </w:r>
      <w:r w:rsidRPr="00D4507C">
        <w:rPr>
          <w:rFonts w:ascii="Arial" w:hAnsi="Arial" w:cs="Arial"/>
          <w:b/>
          <w:bCs/>
        </w:rPr>
        <w:t xml:space="preserve"> </w:t>
      </w:r>
      <w:r>
        <w:rPr>
          <w:rFonts w:ascii="Arial" w:hAnsi="Arial" w:cs="Arial"/>
          <w:b/>
          <w:bCs/>
          <w:color w:val="FF0000"/>
        </w:rPr>
        <w:t>CO</w:t>
      </w:r>
      <w:r w:rsidRPr="00F5292F">
        <w:rPr>
          <w:rFonts w:ascii="Arial" w:hAnsi="Arial" w:cs="Arial"/>
          <w:b/>
          <w:bCs/>
          <w:color w:val="FF0000"/>
          <w:vertAlign w:val="subscript"/>
        </w:rPr>
        <w:t>2</w:t>
      </w:r>
      <w:r>
        <w:rPr>
          <w:rFonts w:ascii="Arial" w:hAnsi="Arial" w:cs="Arial"/>
          <w:b/>
          <w:bCs/>
          <w:color w:val="FF0000"/>
        </w:rPr>
        <w:t>e Index</w:t>
      </w:r>
    </w:p>
    <w:p w14:paraId="209E0E56" w14:textId="77777777" w:rsidR="00FA214F" w:rsidRPr="00D4507C" w:rsidRDefault="00FA214F" w:rsidP="00FA214F">
      <w:pPr>
        <w:pStyle w:val="ListParagraph"/>
        <w:numPr>
          <w:ilvl w:val="0"/>
          <w:numId w:val="7"/>
        </w:numPr>
        <w:spacing w:before="100" w:beforeAutospacing="1" w:after="100" w:afterAutospacing="1"/>
        <w:contextualSpacing/>
        <w:outlineLvl w:val="1"/>
        <w:rPr>
          <w:rFonts w:ascii="Arial" w:hAnsi="Arial" w:cs="Arial"/>
          <w:b/>
          <w:bCs/>
        </w:rPr>
      </w:pPr>
      <w:hyperlink r:id="rId17" w:history="1">
        <w:r w:rsidRPr="00D4507C">
          <w:rPr>
            <w:rStyle w:val="Hyperlink"/>
            <w:rFonts w:ascii="Arial" w:hAnsi="Arial" w:cs="Arial"/>
            <w:b/>
            <w:bCs/>
          </w:rPr>
          <w:t>Addendum 79</w:t>
        </w:r>
      </w:hyperlink>
      <w:proofErr w:type="gramStart"/>
      <w:r w:rsidRPr="00D4507C">
        <w:rPr>
          <w:rFonts w:ascii="Arial" w:hAnsi="Arial" w:cs="Arial"/>
          <w:b/>
          <w:bCs/>
          <w:strike/>
          <w:color w:val="FF0000"/>
        </w:rPr>
        <w:t>.</w:t>
      </w:r>
      <w:r w:rsidRPr="00D4507C">
        <w:rPr>
          <w:rFonts w:ascii="Arial" w:hAnsi="Arial" w:cs="Arial"/>
          <w:b/>
          <w:bCs/>
          <w:color w:val="FF0000"/>
          <w:u w:val="single"/>
        </w:rPr>
        <w:t xml:space="preserve"> </w:t>
      </w:r>
      <w:r>
        <w:rPr>
          <w:rFonts w:ascii="Arial" w:hAnsi="Arial" w:cs="Arial"/>
          <w:b/>
          <w:bCs/>
          <w:color w:val="FF0000"/>
          <w:u w:val="single"/>
        </w:rPr>
        <w:t>,</w:t>
      </w:r>
      <w:proofErr w:type="gramEnd"/>
      <w:r>
        <w:rPr>
          <w:rFonts w:ascii="Arial" w:hAnsi="Arial" w:cs="Arial"/>
          <w:b/>
          <w:bCs/>
          <w:color w:val="FF0000"/>
          <w:u w:val="single"/>
        </w:rPr>
        <w:t xml:space="preserve"> Table 5.1.2(1) Informative Note Correction</w:t>
      </w:r>
    </w:p>
    <w:p w14:paraId="6A98AA51" w14:textId="41DE3903" w:rsidR="00FA214F" w:rsidRPr="00776ED3" w:rsidRDefault="00FA214F" w:rsidP="00FA214F">
      <w:pPr>
        <w:pStyle w:val="ListParagraph"/>
        <w:numPr>
          <w:ilvl w:val="0"/>
          <w:numId w:val="7"/>
        </w:numPr>
        <w:spacing w:before="100" w:beforeAutospacing="1" w:after="100" w:afterAutospacing="1"/>
        <w:contextualSpacing/>
        <w:outlineLvl w:val="1"/>
        <w:rPr>
          <w:rFonts w:ascii="Arial" w:hAnsi="Arial" w:cs="Arial"/>
          <w:b/>
          <w:bCs/>
          <w:color w:val="FF0000"/>
          <w:u w:val="single"/>
        </w:rPr>
      </w:pPr>
      <w:r w:rsidRPr="00776ED3">
        <w:rPr>
          <w:rFonts w:ascii="Arial" w:hAnsi="Arial" w:cs="Arial"/>
          <w:b/>
          <w:bCs/>
          <w:color w:val="FF0000"/>
          <w:u w:val="single"/>
        </w:rPr>
        <w:t>Addendum 77, Integrated Heat Pump Water Heater (</w:t>
      </w:r>
      <w:proofErr w:type="spellStart"/>
      <w:r w:rsidRPr="00776ED3">
        <w:rPr>
          <w:rFonts w:ascii="Arial" w:hAnsi="Arial" w:cs="Arial"/>
          <w:b/>
          <w:bCs/>
          <w:color w:val="FF0000"/>
          <w:u w:val="single"/>
        </w:rPr>
        <w:t>iHPWH</w:t>
      </w:r>
      <w:proofErr w:type="spellEnd"/>
      <w:r w:rsidRPr="00776ED3">
        <w:rPr>
          <w:rFonts w:ascii="Arial" w:hAnsi="Arial" w:cs="Arial"/>
          <w:b/>
          <w:bCs/>
          <w:color w:val="FF0000"/>
          <w:u w:val="single"/>
        </w:rPr>
        <w:t>)</w:t>
      </w:r>
    </w:p>
    <w:p w14:paraId="7DCAE4A7" w14:textId="77777777" w:rsidR="00FA214F" w:rsidRDefault="00FA214F" w:rsidP="00FA214F">
      <w:pPr>
        <w:spacing w:before="100" w:beforeAutospacing="1" w:after="100" w:afterAutospacing="1" w:line="240" w:lineRule="auto"/>
        <w:outlineLvl w:val="1"/>
        <w:rPr>
          <w:rFonts w:ascii="Arial" w:eastAsia="Times New Roman" w:hAnsi="Arial" w:cs="Arial"/>
          <w:b/>
          <w:bCs/>
          <w:sz w:val="24"/>
          <w:szCs w:val="24"/>
        </w:rPr>
      </w:pPr>
    </w:p>
    <w:p w14:paraId="6BB2C4D7"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303.2 Rating Registration</w:t>
      </w:r>
    </w:p>
    <w:p w14:paraId="443654C8"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 xml:space="preserve">All Confirmed, Threshold and Sampled HERS Ratings shall be registered with the National RESNET Registry in accordance with Sections </w:t>
      </w:r>
      <w:hyperlink r:id="rId18" w:history="1">
        <w:r w:rsidRPr="009E0941">
          <w:rPr>
            <w:rFonts w:ascii="Arial" w:eastAsia="Times New Roman" w:hAnsi="Arial" w:cs="Arial"/>
            <w:color w:val="0000FF"/>
            <w:sz w:val="24"/>
            <w:szCs w:val="24"/>
            <w:u w:val="single"/>
          </w:rPr>
          <w:t>102.1.4.10</w:t>
        </w:r>
      </w:hyperlink>
      <w:r w:rsidRPr="009E0941">
        <w:rPr>
          <w:rFonts w:ascii="Arial" w:eastAsia="Times New Roman" w:hAnsi="Arial" w:cs="Arial"/>
          <w:sz w:val="24"/>
          <w:szCs w:val="24"/>
        </w:rPr>
        <w:t xml:space="preserve"> and </w:t>
      </w:r>
      <w:hyperlink r:id="rId19" w:history="1">
        <w:r w:rsidRPr="009E0941">
          <w:rPr>
            <w:rFonts w:ascii="Arial" w:eastAsia="Times New Roman" w:hAnsi="Arial" w:cs="Arial"/>
            <w:color w:val="0000FF"/>
            <w:sz w:val="24"/>
            <w:szCs w:val="24"/>
            <w:u w:val="single"/>
          </w:rPr>
          <w:t>102.1.4.12</w:t>
        </w:r>
      </w:hyperlink>
      <w:r w:rsidRPr="009E0941">
        <w:rPr>
          <w:rFonts w:ascii="Arial" w:eastAsia="Times New Roman" w:hAnsi="Arial" w:cs="Arial"/>
          <w:sz w:val="24"/>
          <w:szCs w:val="24"/>
        </w:rPr>
        <w:t>.</w:t>
      </w:r>
    </w:p>
    <w:p w14:paraId="735F4D0D"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303.3 HERS Rating Tools</w:t>
      </w:r>
    </w:p>
    <w:p w14:paraId="2A1BE81B"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lastRenderedPageBreak/>
        <w:t>All RESNET-accredited HERS Rating Tools shall prohibit printing of Confirmed, Threshold and Sampled HERS Ratings until such rating has been registered with the National RESNET Registry and a unique registration identification has been assigned. Said registration identification shall be prominently displayed on all printed HERS Rating reports.</w:t>
      </w:r>
    </w:p>
    <w:p w14:paraId="0BA41B5E"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304 Normative References</w:t>
      </w:r>
    </w:p>
    <w:p w14:paraId="31BAAA89" w14:textId="77777777" w:rsidR="00FA214F" w:rsidRPr="009E0941" w:rsidRDefault="00B924DF" w:rsidP="00FA214F">
      <w:pPr>
        <w:spacing w:after="0" w:line="240" w:lineRule="auto"/>
        <w:rPr>
          <w:rFonts w:ascii="Arial" w:eastAsia="Times New Roman" w:hAnsi="Arial" w:cs="Arial"/>
          <w:sz w:val="24"/>
          <w:szCs w:val="24"/>
        </w:rPr>
      </w:pPr>
      <w:r>
        <w:rPr>
          <w:rFonts w:ascii="Arial" w:eastAsia="Times New Roman" w:hAnsi="Arial" w:cs="Arial"/>
          <w:sz w:val="24"/>
          <w:szCs w:val="24"/>
        </w:rPr>
        <w:pict w14:anchorId="0D0E5175">
          <v:rect id="_x0000_i1025" style="width:0;height:1.5pt" o:hralign="center" o:hrstd="t" o:hr="t" fillcolor="#a0a0a0" stroked="f"/>
        </w:pict>
      </w:r>
    </w:p>
    <w:p w14:paraId="612D04E3" w14:textId="77777777" w:rsidR="00FA214F" w:rsidRPr="009E0941" w:rsidRDefault="00FA214F" w:rsidP="00FA214F">
      <w:pPr>
        <w:shd w:val="clear" w:color="auto" w:fill="FFFFFF"/>
        <w:spacing w:before="240" w:after="0"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ANSI/RESNET/ICC 301-</w:t>
      </w:r>
      <w:r w:rsidRPr="005A1D90">
        <w:rPr>
          <w:rFonts w:ascii="Arial" w:eastAsia="Times New Roman" w:hAnsi="Arial" w:cs="Arial"/>
          <w:color w:val="0070C0"/>
          <w:spacing w:val="7"/>
          <w:sz w:val="24"/>
          <w:szCs w:val="24"/>
        </w:rPr>
        <w:t>2022</w:t>
      </w:r>
      <w:r w:rsidRPr="009E0941">
        <w:rPr>
          <w:rFonts w:ascii="Arial" w:eastAsia="Times New Roman" w:hAnsi="Arial" w:cs="Arial"/>
          <w:color w:val="222222"/>
          <w:spacing w:val="7"/>
          <w:sz w:val="24"/>
          <w:szCs w:val="24"/>
        </w:rPr>
        <w:t>, “Standard for the Calculation and Labeling of the Energy Performance of Dwelling and Sleeping Units using an Energy Rating Index.”, including normative appendices</w:t>
      </w:r>
      <w:r w:rsidRPr="005A1D90">
        <w:rPr>
          <w:rFonts w:ascii="Arial" w:eastAsia="Times New Roman" w:hAnsi="Arial" w:cs="Arial"/>
          <w:color w:val="0070C0"/>
          <w:spacing w:val="7"/>
          <w:sz w:val="24"/>
          <w:szCs w:val="24"/>
        </w:rPr>
        <w:t>, Addendum A RECs and Addendum B CO</w:t>
      </w:r>
      <w:r w:rsidRPr="005A1D90">
        <w:rPr>
          <w:rFonts w:ascii="Arial" w:eastAsia="Times New Roman" w:hAnsi="Arial" w:cs="Arial"/>
          <w:color w:val="0070C0"/>
          <w:spacing w:val="7"/>
          <w:sz w:val="24"/>
          <w:szCs w:val="24"/>
          <w:vertAlign w:val="subscript"/>
        </w:rPr>
        <w:t>2</w:t>
      </w:r>
      <w:r w:rsidRPr="005A1D90">
        <w:rPr>
          <w:rFonts w:ascii="Arial" w:eastAsia="Times New Roman" w:hAnsi="Arial" w:cs="Arial"/>
          <w:color w:val="0070C0"/>
          <w:spacing w:val="7"/>
          <w:sz w:val="24"/>
          <w:szCs w:val="24"/>
        </w:rPr>
        <w:t xml:space="preserve">e and </w:t>
      </w:r>
      <w:r>
        <w:rPr>
          <w:rFonts w:ascii="Arial" w:eastAsia="Times New Roman" w:hAnsi="Arial" w:cs="Arial"/>
          <w:color w:val="FF0000"/>
          <w:spacing w:val="7"/>
          <w:sz w:val="24"/>
          <w:szCs w:val="24"/>
          <w:u w:val="single"/>
        </w:rPr>
        <w:t xml:space="preserve">its </w:t>
      </w:r>
      <w:r w:rsidRPr="005A1D90">
        <w:rPr>
          <w:rFonts w:ascii="Arial" w:eastAsia="Times New Roman" w:hAnsi="Arial" w:cs="Arial"/>
          <w:color w:val="0070C0"/>
          <w:spacing w:val="7"/>
          <w:sz w:val="24"/>
          <w:szCs w:val="24"/>
        </w:rPr>
        <w:t xml:space="preserve">other </w:t>
      </w:r>
      <w:r w:rsidRPr="00D724D8">
        <w:rPr>
          <w:rFonts w:ascii="Arial" w:eastAsia="Times New Roman" w:hAnsi="Arial" w:cs="Arial"/>
          <w:strike/>
          <w:color w:val="FF0000"/>
          <w:spacing w:val="7"/>
          <w:sz w:val="24"/>
          <w:szCs w:val="24"/>
        </w:rPr>
        <w:t>MINHERS</w:t>
      </w:r>
      <w:r w:rsidRPr="005A1D90">
        <w:rPr>
          <w:rFonts w:ascii="Arial" w:eastAsia="Times New Roman" w:hAnsi="Arial" w:cs="Arial"/>
          <w:color w:val="0070C0"/>
          <w:spacing w:val="7"/>
          <w:sz w:val="24"/>
          <w:szCs w:val="24"/>
        </w:rPr>
        <w:t xml:space="preserve"> </w:t>
      </w:r>
      <w:r>
        <w:rPr>
          <w:rFonts w:ascii="Arial" w:eastAsia="Times New Roman" w:hAnsi="Arial" w:cs="Arial"/>
          <w:color w:val="FF0000"/>
          <w:spacing w:val="7"/>
          <w:sz w:val="24"/>
          <w:szCs w:val="24"/>
          <w:u w:val="single"/>
        </w:rPr>
        <w:t xml:space="preserve">Addenda </w:t>
      </w:r>
      <w:r w:rsidRPr="005A1D90">
        <w:rPr>
          <w:rFonts w:ascii="Arial" w:eastAsia="Times New Roman" w:hAnsi="Arial" w:cs="Arial"/>
          <w:color w:val="0070C0"/>
          <w:spacing w:val="7"/>
          <w:sz w:val="24"/>
          <w:szCs w:val="24"/>
        </w:rPr>
        <w:t xml:space="preserve">adopted </w:t>
      </w:r>
      <w:proofErr w:type="spellStart"/>
      <w:r w:rsidRPr="00D724D8">
        <w:rPr>
          <w:rFonts w:ascii="Arial" w:eastAsia="Times New Roman" w:hAnsi="Arial" w:cs="Arial"/>
          <w:strike/>
          <w:color w:val="FF0000"/>
          <w:spacing w:val="7"/>
          <w:sz w:val="24"/>
          <w:szCs w:val="24"/>
        </w:rPr>
        <w:t>addenda</w:t>
      </w:r>
      <w:r>
        <w:rPr>
          <w:rFonts w:ascii="Arial" w:eastAsia="Times New Roman" w:hAnsi="Arial" w:cs="Arial"/>
          <w:color w:val="FF0000"/>
          <w:spacing w:val="7"/>
          <w:sz w:val="24"/>
          <w:szCs w:val="24"/>
          <w:u w:val="single"/>
        </w:rPr>
        <w:t>for</w:t>
      </w:r>
      <w:proofErr w:type="spellEnd"/>
      <w:r>
        <w:rPr>
          <w:rFonts w:ascii="Arial" w:eastAsia="Times New Roman" w:hAnsi="Arial" w:cs="Arial"/>
          <w:color w:val="FF0000"/>
          <w:spacing w:val="7"/>
          <w:sz w:val="24"/>
          <w:szCs w:val="24"/>
          <w:u w:val="single"/>
        </w:rPr>
        <w:t xml:space="preserve"> the HERS</w:t>
      </w:r>
      <w:r w:rsidRPr="009E0941">
        <w:rPr>
          <w:rFonts w:ascii="Arial" w:eastAsia="Times New Roman" w:hAnsi="Arial" w:cs="Arial"/>
          <w:color w:val="222222"/>
          <w:spacing w:val="7"/>
          <w:sz w:val="24"/>
          <w:szCs w:val="24"/>
        </w:rPr>
        <w:t>.</w:t>
      </w:r>
    </w:p>
    <w:p w14:paraId="17215E5F" w14:textId="77777777" w:rsidR="00FA214F" w:rsidRPr="009E0941" w:rsidRDefault="00FA214F" w:rsidP="00FA214F">
      <w:pPr>
        <w:shd w:val="clear" w:color="auto" w:fill="FFFFFF"/>
        <w:spacing w:before="240"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ANSI/RESNET/ICC 380-</w:t>
      </w:r>
      <w:r w:rsidRPr="005A1D90">
        <w:rPr>
          <w:rFonts w:ascii="Arial" w:eastAsia="Times New Roman" w:hAnsi="Arial" w:cs="Arial"/>
          <w:color w:val="0070C0"/>
          <w:spacing w:val="7"/>
          <w:sz w:val="24"/>
          <w:szCs w:val="24"/>
        </w:rPr>
        <w:t>2022</w:t>
      </w:r>
      <w:r w:rsidRPr="009E0941">
        <w:rPr>
          <w:rFonts w:ascii="Arial" w:eastAsia="Times New Roman" w:hAnsi="Arial" w:cs="Arial"/>
          <w:color w:val="222222"/>
          <w:spacing w:val="7"/>
          <w:sz w:val="24"/>
          <w:szCs w:val="24"/>
        </w:rPr>
        <w:t>, "Standard for Testing Airtightness of Building, Dwelling Unit and Sleeping Unit Enclosures, Airtightness of Heating and Cooling Air Distribution Systems, and Airflow of Mechanical Ventilation Systems", including normative appendices</w:t>
      </w:r>
      <w:r w:rsidRPr="005A1D90">
        <w:rPr>
          <w:rFonts w:ascii="Arial" w:eastAsia="Times New Roman" w:hAnsi="Arial" w:cs="Arial"/>
          <w:color w:val="0070C0"/>
          <w:spacing w:val="7"/>
          <w:sz w:val="24"/>
          <w:szCs w:val="24"/>
        </w:rPr>
        <w:t xml:space="preserve">, Addendum A and </w:t>
      </w:r>
      <w:r>
        <w:rPr>
          <w:rFonts w:ascii="Arial" w:eastAsia="Times New Roman" w:hAnsi="Arial" w:cs="Arial"/>
          <w:color w:val="FF0000"/>
          <w:spacing w:val="7"/>
          <w:sz w:val="24"/>
          <w:szCs w:val="24"/>
          <w:u w:val="single"/>
        </w:rPr>
        <w:t xml:space="preserve">its </w:t>
      </w:r>
      <w:r w:rsidRPr="005A1D90">
        <w:rPr>
          <w:rFonts w:ascii="Arial" w:eastAsia="Times New Roman" w:hAnsi="Arial" w:cs="Arial"/>
          <w:color w:val="0070C0"/>
          <w:spacing w:val="7"/>
          <w:sz w:val="24"/>
          <w:szCs w:val="24"/>
        </w:rPr>
        <w:t xml:space="preserve">other </w:t>
      </w:r>
      <w:r w:rsidRPr="00D724D8">
        <w:rPr>
          <w:rFonts w:ascii="Arial" w:eastAsia="Times New Roman" w:hAnsi="Arial" w:cs="Arial"/>
          <w:strike/>
          <w:color w:val="FF0000"/>
          <w:spacing w:val="7"/>
          <w:sz w:val="24"/>
          <w:szCs w:val="24"/>
        </w:rPr>
        <w:t>MINHERS</w:t>
      </w:r>
      <w:r w:rsidRPr="005A1D90">
        <w:rPr>
          <w:rFonts w:ascii="Arial" w:eastAsia="Times New Roman" w:hAnsi="Arial" w:cs="Arial"/>
          <w:color w:val="0070C0"/>
          <w:spacing w:val="7"/>
          <w:sz w:val="24"/>
          <w:szCs w:val="24"/>
        </w:rPr>
        <w:t xml:space="preserve"> </w:t>
      </w:r>
      <w:r>
        <w:rPr>
          <w:rFonts w:ascii="Arial" w:eastAsia="Times New Roman" w:hAnsi="Arial" w:cs="Arial"/>
          <w:color w:val="FF0000"/>
          <w:spacing w:val="7"/>
          <w:sz w:val="24"/>
          <w:szCs w:val="24"/>
          <w:u w:val="single"/>
        </w:rPr>
        <w:t xml:space="preserve">Addenda </w:t>
      </w:r>
      <w:r w:rsidRPr="005A1D90">
        <w:rPr>
          <w:rFonts w:ascii="Arial" w:eastAsia="Times New Roman" w:hAnsi="Arial" w:cs="Arial"/>
          <w:color w:val="0070C0"/>
          <w:spacing w:val="7"/>
          <w:sz w:val="24"/>
          <w:szCs w:val="24"/>
        </w:rPr>
        <w:t xml:space="preserve">adopted </w:t>
      </w:r>
      <w:proofErr w:type="spellStart"/>
      <w:r w:rsidRPr="00D724D8">
        <w:rPr>
          <w:rFonts w:ascii="Arial" w:eastAsia="Times New Roman" w:hAnsi="Arial" w:cs="Arial"/>
          <w:strike/>
          <w:color w:val="FF0000"/>
          <w:spacing w:val="7"/>
          <w:sz w:val="24"/>
          <w:szCs w:val="24"/>
        </w:rPr>
        <w:t>addenda</w:t>
      </w:r>
      <w:r>
        <w:rPr>
          <w:rFonts w:ascii="Arial" w:eastAsia="Times New Roman" w:hAnsi="Arial" w:cs="Arial"/>
          <w:color w:val="FF0000"/>
          <w:spacing w:val="7"/>
          <w:sz w:val="24"/>
          <w:szCs w:val="24"/>
          <w:u w:val="single"/>
        </w:rPr>
        <w:t>for</w:t>
      </w:r>
      <w:proofErr w:type="spellEnd"/>
      <w:r>
        <w:rPr>
          <w:rFonts w:ascii="Arial" w:eastAsia="Times New Roman" w:hAnsi="Arial" w:cs="Arial"/>
          <w:color w:val="FF0000"/>
          <w:spacing w:val="7"/>
          <w:sz w:val="24"/>
          <w:szCs w:val="24"/>
          <w:u w:val="single"/>
        </w:rPr>
        <w:t xml:space="preserve"> the HERS</w:t>
      </w:r>
      <w:r w:rsidRPr="009E0941">
        <w:rPr>
          <w:rFonts w:ascii="Arial" w:eastAsia="Times New Roman" w:hAnsi="Arial" w:cs="Arial"/>
          <w:color w:val="222222"/>
          <w:spacing w:val="7"/>
          <w:sz w:val="24"/>
          <w:szCs w:val="24"/>
        </w:rPr>
        <w:t>.</w:t>
      </w:r>
    </w:p>
    <w:p w14:paraId="762E172F" w14:textId="77777777" w:rsidR="00FA214F" w:rsidRPr="005A1D90" w:rsidRDefault="00FA214F" w:rsidP="00FA214F">
      <w:pPr>
        <w:shd w:val="clear" w:color="auto" w:fill="FFFFFF"/>
        <w:spacing w:line="240" w:lineRule="auto"/>
        <w:rPr>
          <w:rFonts w:ascii="Arial" w:eastAsia="Times New Roman" w:hAnsi="Arial" w:cs="Arial"/>
          <w:color w:val="0070C0"/>
          <w:spacing w:val="7"/>
          <w:sz w:val="24"/>
          <w:szCs w:val="24"/>
        </w:rPr>
      </w:pPr>
      <w:r w:rsidRPr="005A1D90">
        <w:rPr>
          <w:rFonts w:ascii="Arial" w:eastAsia="Times New Roman" w:hAnsi="Arial" w:cs="Arial"/>
          <w:color w:val="0070C0"/>
          <w:spacing w:val="7"/>
          <w:sz w:val="24"/>
          <w:szCs w:val="24"/>
        </w:rPr>
        <w:t>ANSI/RESNET/ICC</w:t>
      </w:r>
      <w:r>
        <w:rPr>
          <w:rFonts w:ascii="Arial" w:eastAsia="Times New Roman" w:hAnsi="Arial" w:cs="Arial"/>
          <w:color w:val="0070C0"/>
          <w:spacing w:val="7"/>
          <w:sz w:val="24"/>
          <w:szCs w:val="24"/>
        </w:rPr>
        <w:t xml:space="preserve"> </w:t>
      </w:r>
      <w:r w:rsidRPr="005A1D90">
        <w:rPr>
          <w:rFonts w:ascii="Arial" w:eastAsia="Times New Roman" w:hAnsi="Arial" w:cs="Arial"/>
          <w:color w:val="0070C0"/>
          <w:spacing w:val="7"/>
          <w:sz w:val="24"/>
          <w:szCs w:val="24"/>
        </w:rPr>
        <w:t xml:space="preserve">310-2020, “Standard </w:t>
      </w:r>
      <w:r w:rsidRPr="005A1D90">
        <w:rPr>
          <w:rFonts w:ascii="Arial" w:hAnsi="Arial" w:cs="Arial"/>
          <w:color w:val="0070C0"/>
          <w:sz w:val="24"/>
          <w:szCs w:val="24"/>
        </w:rPr>
        <w:t>for Grading the Installation of HVAC Systems</w:t>
      </w:r>
      <w:r w:rsidRPr="005A1D90">
        <w:rPr>
          <w:rFonts w:ascii="Arial" w:eastAsia="Times New Roman" w:hAnsi="Arial" w:cs="Arial"/>
          <w:color w:val="0070C0"/>
          <w:spacing w:val="7"/>
          <w:sz w:val="24"/>
          <w:szCs w:val="24"/>
        </w:rPr>
        <w:t xml:space="preserve"> MINHERS- Mortgage Industry National Home Energy Rating Systems”, including normative appendices and </w:t>
      </w:r>
      <w:r w:rsidRPr="00D724D8">
        <w:rPr>
          <w:rFonts w:ascii="Arial" w:eastAsia="Times New Roman" w:hAnsi="Arial" w:cs="Arial"/>
          <w:strike/>
          <w:color w:val="FF0000"/>
          <w:spacing w:val="7"/>
          <w:sz w:val="24"/>
          <w:szCs w:val="24"/>
        </w:rPr>
        <w:t>MINHERS</w:t>
      </w:r>
      <w:r w:rsidRPr="005A1D90">
        <w:rPr>
          <w:rFonts w:ascii="Arial" w:eastAsia="Times New Roman" w:hAnsi="Arial" w:cs="Arial"/>
          <w:color w:val="0070C0"/>
          <w:spacing w:val="7"/>
          <w:sz w:val="24"/>
          <w:szCs w:val="24"/>
        </w:rPr>
        <w:t xml:space="preserve"> </w:t>
      </w:r>
      <w:r>
        <w:rPr>
          <w:rFonts w:ascii="Arial" w:eastAsia="Times New Roman" w:hAnsi="Arial" w:cs="Arial"/>
          <w:color w:val="FF0000"/>
          <w:spacing w:val="7"/>
          <w:sz w:val="24"/>
          <w:szCs w:val="24"/>
          <w:u w:val="single"/>
        </w:rPr>
        <w:t xml:space="preserve">its Addenda </w:t>
      </w:r>
      <w:r w:rsidRPr="005A1D90">
        <w:rPr>
          <w:rFonts w:ascii="Arial" w:eastAsia="Times New Roman" w:hAnsi="Arial" w:cs="Arial"/>
          <w:color w:val="0070C0"/>
          <w:spacing w:val="7"/>
          <w:sz w:val="24"/>
          <w:szCs w:val="24"/>
        </w:rPr>
        <w:t xml:space="preserve">adopted </w:t>
      </w:r>
      <w:proofErr w:type="spellStart"/>
      <w:r w:rsidRPr="00D724D8">
        <w:rPr>
          <w:rFonts w:ascii="Arial" w:eastAsia="Times New Roman" w:hAnsi="Arial" w:cs="Arial"/>
          <w:strike/>
          <w:color w:val="FF0000"/>
          <w:spacing w:val="7"/>
          <w:sz w:val="24"/>
          <w:szCs w:val="24"/>
        </w:rPr>
        <w:t>addenda</w:t>
      </w:r>
      <w:r>
        <w:rPr>
          <w:rFonts w:ascii="Arial" w:eastAsia="Times New Roman" w:hAnsi="Arial" w:cs="Arial"/>
          <w:color w:val="FF0000"/>
          <w:spacing w:val="7"/>
          <w:sz w:val="24"/>
          <w:szCs w:val="24"/>
          <w:u w:val="single"/>
        </w:rPr>
        <w:t>for</w:t>
      </w:r>
      <w:proofErr w:type="spellEnd"/>
      <w:r>
        <w:rPr>
          <w:rFonts w:ascii="Arial" w:eastAsia="Times New Roman" w:hAnsi="Arial" w:cs="Arial"/>
          <w:color w:val="FF0000"/>
          <w:spacing w:val="7"/>
          <w:sz w:val="24"/>
          <w:szCs w:val="24"/>
          <w:u w:val="single"/>
        </w:rPr>
        <w:t xml:space="preserve"> the HERS</w:t>
      </w:r>
      <w:r w:rsidRPr="005A1D90">
        <w:rPr>
          <w:rFonts w:ascii="Arial" w:eastAsia="Times New Roman" w:hAnsi="Arial" w:cs="Arial"/>
          <w:color w:val="0070C0"/>
          <w:spacing w:val="7"/>
          <w:sz w:val="24"/>
          <w:szCs w:val="24"/>
        </w:rPr>
        <w:t>.</w:t>
      </w:r>
    </w:p>
    <w:p w14:paraId="613C5A83" w14:textId="77777777" w:rsidR="00FA214F" w:rsidRPr="009E0941"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1, “National Accreditation Procedures for Home Energy Rating Systems” including addenda.</w:t>
      </w:r>
    </w:p>
    <w:p w14:paraId="636937EB" w14:textId="77777777" w:rsidR="00FA214F" w:rsidRPr="009E0941"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2, “National Rater Training and Certifying Standard” including addenda.</w:t>
      </w:r>
    </w:p>
    <w:p w14:paraId="56931487" w14:textId="77777777" w:rsidR="00FA214F" w:rsidRPr="009E0941"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6, "RESNET National Standard for Sampled Ratings"</w:t>
      </w:r>
    </w:p>
    <w:p w14:paraId="638756EF" w14:textId="77777777" w:rsidR="00FA214F"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9, “RESNET National Standard for Quality Assurance” including addenda.</w:t>
      </w:r>
    </w:p>
    <w:p w14:paraId="3D845C49" w14:textId="77777777" w:rsidR="00776ED3" w:rsidRDefault="00776ED3" w:rsidP="00FA214F">
      <w:pPr>
        <w:shd w:val="clear" w:color="auto" w:fill="FFFFFF"/>
        <w:spacing w:line="240" w:lineRule="auto"/>
        <w:rPr>
          <w:rFonts w:ascii="Arial" w:eastAsia="Times New Roman" w:hAnsi="Arial" w:cs="Arial"/>
          <w:color w:val="222222"/>
          <w:spacing w:val="7"/>
          <w:sz w:val="24"/>
          <w:szCs w:val="24"/>
        </w:rPr>
      </w:pPr>
    </w:p>
    <w:p w14:paraId="12851A7F" w14:textId="77777777" w:rsidR="007E69EB" w:rsidRDefault="00776ED3" w:rsidP="00FA214F">
      <w:pPr>
        <w:shd w:val="clear" w:color="auto" w:fill="FFFFFF"/>
        <w:spacing w:line="240" w:lineRule="auto"/>
        <w:rPr>
          <w:rFonts w:ascii="Arial" w:eastAsia="Times New Roman" w:hAnsi="Arial" w:cs="Arial"/>
          <w:color w:val="222222"/>
          <w:spacing w:val="7"/>
          <w:sz w:val="24"/>
          <w:szCs w:val="24"/>
        </w:rPr>
      </w:pPr>
      <w:r>
        <w:rPr>
          <w:rFonts w:ascii="Arial" w:eastAsia="Times New Roman" w:hAnsi="Arial" w:cs="Arial"/>
          <w:color w:val="222222"/>
          <w:spacing w:val="7"/>
          <w:sz w:val="24"/>
          <w:szCs w:val="24"/>
        </w:rPr>
        <w:br w:type="column"/>
      </w:r>
    </w:p>
    <w:p w14:paraId="24F4C930" w14:textId="4C0C64D5" w:rsidR="00776ED3" w:rsidRPr="00881159" w:rsidRDefault="00776ED3" w:rsidP="00FA214F">
      <w:pPr>
        <w:shd w:val="clear" w:color="auto" w:fill="FFFFFF"/>
        <w:spacing w:line="240" w:lineRule="auto"/>
        <w:rPr>
          <w:rFonts w:ascii="Arial" w:eastAsia="Times New Roman" w:hAnsi="Arial" w:cs="Arial"/>
          <w:color w:val="00B050"/>
          <w:spacing w:val="7"/>
          <w:sz w:val="24"/>
          <w:szCs w:val="24"/>
        </w:rPr>
      </w:pPr>
      <w:r w:rsidRPr="00881159">
        <w:rPr>
          <w:rFonts w:ascii="Arial" w:eastAsia="Times New Roman" w:hAnsi="Arial" w:cs="Arial"/>
          <w:b/>
          <w:bCs/>
          <w:i/>
          <w:iCs/>
          <w:color w:val="00B050"/>
          <w:kern w:val="36"/>
          <w:sz w:val="28"/>
          <w:szCs w:val="28"/>
        </w:rPr>
        <w:t>Modify ANSI/RESNET/ICC 301 Chapter 3 as follows:</w:t>
      </w:r>
    </w:p>
    <w:p w14:paraId="1D4DB457" w14:textId="77777777" w:rsidR="00776ED3" w:rsidRPr="009E0941" w:rsidRDefault="00776ED3" w:rsidP="00FA214F">
      <w:pPr>
        <w:shd w:val="clear" w:color="auto" w:fill="FFFFFF"/>
        <w:spacing w:line="240" w:lineRule="auto"/>
        <w:rPr>
          <w:rFonts w:ascii="Arial" w:eastAsia="Times New Roman" w:hAnsi="Arial" w:cs="Arial"/>
          <w:color w:val="222222"/>
          <w:spacing w:val="7"/>
          <w:sz w:val="24"/>
          <w:szCs w:val="24"/>
        </w:rPr>
      </w:pPr>
    </w:p>
    <w:p w14:paraId="7D9EFAAE" w14:textId="0EA77B2C" w:rsidR="00110451" w:rsidRPr="00776ED3" w:rsidRDefault="00110451" w:rsidP="00110451">
      <w:pPr>
        <w:pStyle w:val="ListParagraph"/>
        <w:spacing w:before="180"/>
        <w:rPr>
          <w:rStyle w:val="markedcontent"/>
          <w:rFonts w:ascii="Arial" w:hAnsi="Arial" w:cs="Arial"/>
          <w:b/>
          <w:bCs/>
          <w:i/>
          <w:iCs/>
          <w:color w:val="0070C0"/>
        </w:rPr>
      </w:pPr>
    </w:p>
    <w:p w14:paraId="2B955C05" w14:textId="42DB9990" w:rsidR="00994F3F" w:rsidRPr="00776ED3" w:rsidRDefault="00994F3F" w:rsidP="00615BB0">
      <w:pPr>
        <w:pStyle w:val="ListParagraph"/>
        <w:numPr>
          <w:ilvl w:val="0"/>
          <w:numId w:val="2"/>
        </w:numPr>
        <w:spacing w:before="180"/>
        <w:rPr>
          <w:rStyle w:val="markedcontent"/>
          <w:rFonts w:ascii="Arial" w:hAnsi="Arial" w:cs="Arial"/>
          <w:b/>
          <w:bCs/>
          <w:i/>
          <w:iCs/>
          <w:color w:val="0070C0"/>
        </w:rPr>
      </w:pPr>
      <w:r w:rsidRPr="00776ED3">
        <w:rPr>
          <w:rStyle w:val="markedcontent"/>
          <w:rFonts w:ascii="Arial" w:hAnsi="Arial" w:cs="Arial"/>
          <w:b/>
          <w:bCs/>
          <w:i/>
          <w:iCs/>
          <w:color w:val="0070C0"/>
        </w:rPr>
        <w:t>Add definitions to Section 3.2 Definitions</w:t>
      </w:r>
    </w:p>
    <w:p w14:paraId="5ECCE877" w14:textId="77777777" w:rsidR="00373196" w:rsidRPr="00776ED3" w:rsidRDefault="00373196" w:rsidP="00994F3F">
      <w:pPr>
        <w:pStyle w:val="ListParagraph"/>
        <w:rPr>
          <w:rStyle w:val="markedcontent"/>
          <w:rFonts w:ascii="Arial" w:hAnsi="Arial" w:cs="Arial"/>
          <w:b/>
          <w:bCs/>
          <w:i/>
          <w:iCs/>
          <w:color w:val="FF0000"/>
          <w:u w:val="single"/>
        </w:rPr>
      </w:pPr>
      <w:bookmarkStart w:id="0" w:name="_Hlk161758186"/>
    </w:p>
    <w:p w14:paraId="0CF8DB93" w14:textId="74F51641" w:rsidR="00994F3F" w:rsidRPr="00776ED3" w:rsidRDefault="00994F3F" w:rsidP="00994F3F">
      <w:pPr>
        <w:pStyle w:val="ListParagraph"/>
        <w:rPr>
          <w:rStyle w:val="markedcontent"/>
          <w:rFonts w:ascii="Arial" w:hAnsi="Arial" w:cs="Arial"/>
          <w:color w:val="FF0000"/>
          <w:u w:val="single"/>
        </w:rPr>
      </w:pPr>
      <w:r w:rsidRPr="00776ED3">
        <w:rPr>
          <w:rStyle w:val="markedcontent"/>
          <w:rFonts w:ascii="Arial" w:hAnsi="Arial" w:cs="Arial"/>
          <w:b/>
          <w:bCs/>
          <w:i/>
          <w:iCs/>
          <w:color w:val="FF0000"/>
          <w:u w:val="single"/>
        </w:rPr>
        <w:t>Heat Pump Water Heater (HPWH)</w:t>
      </w:r>
      <w:r w:rsidRPr="00776ED3">
        <w:rPr>
          <w:rStyle w:val="markedcontent"/>
          <w:rFonts w:ascii="Arial" w:hAnsi="Arial" w:cs="Arial"/>
          <w:i/>
          <w:iCs/>
          <w:color w:val="FF0000"/>
          <w:u w:val="single"/>
        </w:rPr>
        <w:t xml:space="preserve"> </w:t>
      </w:r>
      <w:r w:rsidRPr="00776ED3">
        <w:rPr>
          <w:rStyle w:val="markedcontent"/>
          <w:rFonts w:ascii="Arial" w:hAnsi="Arial" w:cs="Arial"/>
          <w:color w:val="FF0000"/>
          <w:u w:val="single"/>
        </w:rPr>
        <w:t xml:space="preserve">- </w:t>
      </w:r>
      <w:r w:rsidR="00637373" w:rsidRPr="00776ED3">
        <w:rPr>
          <w:rFonts w:ascii="Arial" w:hAnsi="Arial" w:cs="Arial"/>
          <w:color w:val="FF0000"/>
          <w:u w:val="single"/>
        </w:rPr>
        <w:t>A water heater that transfers thermal energy from one temperature level to another temperature level for the purpose of heating water, including all ancillary equipment such as fans, storage tanks, or controls necessary for the device to perform its function. </w:t>
      </w:r>
    </w:p>
    <w:p w14:paraId="420C59EA" w14:textId="77777777" w:rsidR="00994F3F" w:rsidRPr="00776ED3" w:rsidRDefault="00994F3F" w:rsidP="00994F3F">
      <w:pPr>
        <w:pStyle w:val="ListParagraph"/>
        <w:rPr>
          <w:rStyle w:val="markedcontent"/>
          <w:rFonts w:ascii="Arial" w:hAnsi="Arial" w:cs="Arial"/>
          <w:color w:val="FF0000"/>
          <w:u w:val="single"/>
        </w:rPr>
      </w:pPr>
    </w:p>
    <w:p w14:paraId="6EE232BB" w14:textId="0195E5AC" w:rsidR="00994F3F" w:rsidRPr="00776ED3" w:rsidRDefault="00637373" w:rsidP="00994F3F">
      <w:pPr>
        <w:pStyle w:val="ListParagraph"/>
        <w:rPr>
          <w:rStyle w:val="markedcontent"/>
          <w:rFonts w:ascii="Arial" w:hAnsi="Arial" w:cs="Arial"/>
          <w:color w:val="FF0000"/>
          <w:u w:val="single"/>
        </w:rPr>
      </w:pPr>
      <w:r w:rsidRPr="00776ED3">
        <w:rPr>
          <w:rStyle w:val="markedcontent"/>
          <w:rFonts w:ascii="Arial" w:hAnsi="Arial" w:cs="Arial"/>
          <w:b/>
          <w:bCs/>
          <w:i/>
          <w:iCs/>
          <w:color w:val="FF0000"/>
          <w:u w:val="single"/>
        </w:rPr>
        <w:t xml:space="preserve">Hybrid </w:t>
      </w:r>
      <w:r w:rsidR="00994F3F" w:rsidRPr="00776ED3">
        <w:rPr>
          <w:rStyle w:val="markedcontent"/>
          <w:rFonts w:ascii="Arial" w:hAnsi="Arial" w:cs="Arial"/>
          <w:b/>
          <w:bCs/>
          <w:i/>
          <w:iCs/>
          <w:color w:val="FF0000"/>
          <w:u w:val="single"/>
        </w:rPr>
        <w:t>Integrated Heat Pump Water Heater</w:t>
      </w:r>
      <w:r w:rsidR="00CC4606" w:rsidRPr="00776ED3">
        <w:rPr>
          <w:rStyle w:val="markedcontent"/>
          <w:rFonts w:ascii="Arial" w:hAnsi="Arial" w:cs="Arial"/>
          <w:b/>
          <w:bCs/>
          <w:i/>
          <w:iCs/>
          <w:color w:val="FF0000"/>
          <w:u w:val="single"/>
        </w:rPr>
        <w:t xml:space="preserve"> (</w:t>
      </w:r>
      <w:proofErr w:type="spellStart"/>
      <w:r w:rsidR="00CC4606" w:rsidRPr="00776ED3">
        <w:rPr>
          <w:rStyle w:val="markedcontent"/>
          <w:rFonts w:ascii="Arial" w:hAnsi="Arial" w:cs="Arial"/>
          <w:b/>
          <w:bCs/>
          <w:i/>
          <w:iCs/>
          <w:color w:val="FF0000"/>
          <w:u w:val="single"/>
        </w:rPr>
        <w:t>iHPWH</w:t>
      </w:r>
      <w:proofErr w:type="spellEnd"/>
      <w:r w:rsidR="00CC4606" w:rsidRPr="00776ED3">
        <w:rPr>
          <w:rStyle w:val="markedcontent"/>
          <w:rFonts w:ascii="Arial" w:hAnsi="Arial" w:cs="Arial"/>
          <w:b/>
          <w:bCs/>
          <w:i/>
          <w:iCs/>
          <w:color w:val="FF0000"/>
          <w:u w:val="single"/>
        </w:rPr>
        <w:t>)</w:t>
      </w:r>
      <w:r w:rsidR="00994F3F" w:rsidRPr="00776ED3">
        <w:rPr>
          <w:rStyle w:val="markedcontent"/>
          <w:rFonts w:ascii="Arial" w:hAnsi="Arial" w:cs="Arial"/>
          <w:color w:val="FF0000"/>
          <w:u w:val="single"/>
        </w:rPr>
        <w:t xml:space="preserve"> - A Heat Pump Water Heater </w:t>
      </w:r>
      <w:r w:rsidR="00386A10" w:rsidRPr="00776ED3">
        <w:rPr>
          <w:rStyle w:val="markedcontent"/>
          <w:rFonts w:ascii="Arial" w:hAnsi="Arial" w:cs="Arial"/>
          <w:color w:val="FF0000"/>
          <w:u w:val="single"/>
        </w:rPr>
        <w:t xml:space="preserve">where </w:t>
      </w:r>
      <w:r w:rsidRPr="00776ED3">
        <w:rPr>
          <w:rFonts w:ascii="Arial" w:hAnsi="Arial" w:cs="Arial"/>
          <w:color w:val="FF0000"/>
          <w:u w:val="single"/>
        </w:rPr>
        <w:t>the air-source heat pump is integrated into the unitary water heater, usually above the storage tank</w:t>
      </w:r>
      <w:r w:rsidR="00F758C6" w:rsidRPr="00776ED3">
        <w:rPr>
          <w:rFonts w:ascii="Arial" w:hAnsi="Arial" w:cs="Arial"/>
          <w:color w:val="FF0000"/>
          <w:u w:val="single"/>
        </w:rPr>
        <w:t>; there</w:t>
      </w:r>
      <w:r w:rsidRPr="00776ED3">
        <w:rPr>
          <w:rFonts w:ascii="Arial" w:hAnsi="Arial" w:cs="Arial"/>
          <w:color w:val="FF0000"/>
          <w:u w:val="single"/>
        </w:rPr>
        <w:t xml:space="preserve"> are electric resistance elements in the storage tank</w:t>
      </w:r>
      <w:r w:rsidR="00235870" w:rsidRPr="00776ED3">
        <w:rPr>
          <w:rFonts w:ascii="Arial" w:hAnsi="Arial" w:cs="Arial"/>
          <w:color w:val="FF0000"/>
          <w:u w:val="single"/>
        </w:rPr>
        <w:t xml:space="preserve"> allowing </w:t>
      </w:r>
      <w:r w:rsidR="00F758C6" w:rsidRPr="00776ED3">
        <w:rPr>
          <w:rFonts w:ascii="Arial" w:hAnsi="Arial" w:cs="Arial"/>
          <w:color w:val="FF0000"/>
          <w:u w:val="single"/>
        </w:rPr>
        <w:t xml:space="preserve">hybrid </w:t>
      </w:r>
      <w:r w:rsidR="00235870" w:rsidRPr="00776ED3">
        <w:rPr>
          <w:rFonts w:ascii="Arial" w:hAnsi="Arial" w:cs="Arial"/>
          <w:color w:val="FF0000"/>
          <w:u w:val="single"/>
        </w:rPr>
        <w:t xml:space="preserve">water </w:t>
      </w:r>
      <w:r w:rsidR="00F758C6" w:rsidRPr="00776ED3">
        <w:rPr>
          <w:rFonts w:ascii="Arial" w:hAnsi="Arial" w:cs="Arial"/>
          <w:color w:val="FF0000"/>
          <w:u w:val="single"/>
        </w:rPr>
        <w:t>heating</w:t>
      </w:r>
      <w:r w:rsidR="00235870" w:rsidRPr="00776ED3">
        <w:rPr>
          <w:rFonts w:ascii="Arial" w:hAnsi="Arial" w:cs="Arial"/>
          <w:color w:val="FF0000"/>
          <w:u w:val="single"/>
        </w:rPr>
        <w:t xml:space="preserve"> by the heat pump or electric resistance elements or both simultaneously</w:t>
      </w:r>
      <w:r w:rsidRPr="00776ED3">
        <w:rPr>
          <w:rFonts w:ascii="Arial" w:hAnsi="Arial" w:cs="Arial"/>
          <w:color w:val="FF0000"/>
          <w:u w:val="single"/>
        </w:rPr>
        <w:t>.</w:t>
      </w:r>
    </w:p>
    <w:bookmarkEnd w:id="0"/>
    <w:p w14:paraId="53A94001" w14:textId="77777777" w:rsidR="007E69EB" w:rsidRDefault="007E69EB" w:rsidP="007E69EB">
      <w:pPr>
        <w:pStyle w:val="ListParagraph"/>
        <w:spacing w:before="180"/>
        <w:rPr>
          <w:rStyle w:val="markedcontent"/>
          <w:rFonts w:ascii="Arial" w:hAnsi="Arial" w:cs="Arial"/>
          <w:b/>
          <w:bCs/>
          <w:i/>
          <w:iCs/>
          <w:color w:val="0070C0"/>
        </w:rPr>
      </w:pPr>
    </w:p>
    <w:p w14:paraId="42F0858B" w14:textId="77777777" w:rsidR="007E69EB" w:rsidRDefault="007E69EB" w:rsidP="007E69EB">
      <w:pPr>
        <w:pStyle w:val="ListParagraph"/>
        <w:spacing w:before="180"/>
        <w:rPr>
          <w:rStyle w:val="markedcontent"/>
          <w:rFonts w:ascii="Arial" w:hAnsi="Arial" w:cs="Arial"/>
          <w:b/>
          <w:bCs/>
          <w:i/>
          <w:iCs/>
          <w:color w:val="0070C0"/>
        </w:rPr>
      </w:pPr>
    </w:p>
    <w:p w14:paraId="44CF739F" w14:textId="06CF241E" w:rsidR="00994F3F" w:rsidRPr="00776ED3" w:rsidRDefault="00994F3F" w:rsidP="00615BB0">
      <w:pPr>
        <w:pStyle w:val="ListParagraph"/>
        <w:numPr>
          <w:ilvl w:val="0"/>
          <w:numId w:val="2"/>
        </w:numPr>
        <w:spacing w:before="180"/>
        <w:rPr>
          <w:rStyle w:val="markedcontent"/>
          <w:rFonts w:ascii="Arial" w:hAnsi="Arial" w:cs="Arial"/>
          <w:b/>
          <w:bCs/>
          <w:i/>
          <w:iCs/>
          <w:color w:val="0070C0"/>
        </w:rPr>
      </w:pPr>
      <w:r w:rsidRPr="00776ED3">
        <w:rPr>
          <w:rStyle w:val="markedcontent"/>
          <w:rFonts w:ascii="Arial" w:hAnsi="Arial" w:cs="Arial"/>
          <w:b/>
          <w:bCs/>
          <w:i/>
          <w:iCs/>
          <w:color w:val="0070C0"/>
        </w:rPr>
        <w:t>Add acronym</w:t>
      </w:r>
      <w:r w:rsidR="00306CB6">
        <w:rPr>
          <w:rStyle w:val="markedcontent"/>
          <w:rFonts w:ascii="Arial" w:hAnsi="Arial" w:cs="Arial"/>
          <w:b/>
          <w:bCs/>
          <w:i/>
          <w:iCs/>
          <w:color w:val="0070C0"/>
        </w:rPr>
        <w:t>s</w:t>
      </w:r>
      <w:r w:rsidRPr="00776ED3">
        <w:rPr>
          <w:rStyle w:val="markedcontent"/>
          <w:rFonts w:ascii="Arial" w:hAnsi="Arial" w:cs="Arial"/>
          <w:b/>
          <w:bCs/>
          <w:i/>
          <w:iCs/>
          <w:color w:val="0070C0"/>
        </w:rPr>
        <w:t xml:space="preserve"> to Section 3.3 Acronyms</w:t>
      </w:r>
    </w:p>
    <w:p w14:paraId="5322BE4E" w14:textId="79370212" w:rsidR="00994F3F" w:rsidRPr="00776ED3" w:rsidRDefault="00994F3F" w:rsidP="00994F3F">
      <w:pPr>
        <w:pStyle w:val="ListParagraph"/>
        <w:spacing w:before="180"/>
        <w:rPr>
          <w:rStyle w:val="markedcontent"/>
          <w:rFonts w:ascii="Arial" w:hAnsi="Arial" w:cs="Arial"/>
          <w:color w:val="FF0000"/>
          <w:u w:val="single"/>
        </w:rPr>
      </w:pPr>
      <w:r w:rsidRPr="00776ED3">
        <w:rPr>
          <w:rStyle w:val="markedcontent"/>
          <w:rFonts w:ascii="Arial" w:hAnsi="Arial" w:cs="Arial"/>
          <w:b/>
          <w:bCs/>
          <w:i/>
          <w:iCs/>
          <w:color w:val="FF0000"/>
          <w:u w:val="single"/>
        </w:rPr>
        <w:t xml:space="preserve">HPWH – </w:t>
      </w:r>
      <w:r w:rsidRPr="00776ED3">
        <w:rPr>
          <w:rStyle w:val="markedcontent"/>
          <w:rFonts w:ascii="Arial" w:hAnsi="Arial" w:cs="Arial"/>
          <w:color w:val="FF0000"/>
          <w:u w:val="single"/>
        </w:rPr>
        <w:t>Heat pump water heater</w:t>
      </w:r>
    </w:p>
    <w:p w14:paraId="4AD1FEB2" w14:textId="765F19CC" w:rsidR="00CC4606" w:rsidRPr="00776ED3" w:rsidRDefault="00CC4606" w:rsidP="00CC4606">
      <w:pPr>
        <w:pStyle w:val="ListParagraph"/>
        <w:spacing w:before="180"/>
        <w:rPr>
          <w:rStyle w:val="markedcontent"/>
          <w:rFonts w:ascii="Arial" w:hAnsi="Arial" w:cs="Arial"/>
          <w:color w:val="FF0000"/>
          <w:u w:val="single"/>
        </w:rPr>
      </w:pPr>
      <w:proofErr w:type="spellStart"/>
      <w:r w:rsidRPr="00776ED3">
        <w:rPr>
          <w:rStyle w:val="markedcontent"/>
          <w:rFonts w:ascii="Arial" w:hAnsi="Arial" w:cs="Arial"/>
          <w:b/>
          <w:bCs/>
          <w:i/>
          <w:iCs/>
          <w:color w:val="FF0000"/>
          <w:u w:val="single"/>
        </w:rPr>
        <w:t>iHPWH</w:t>
      </w:r>
      <w:proofErr w:type="spellEnd"/>
      <w:r w:rsidRPr="00776ED3">
        <w:rPr>
          <w:rStyle w:val="markedcontent"/>
          <w:rFonts w:ascii="Arial" w:hAnsi="Arial" w:cs="Arial"/>
          <w:b/>
          <w:bCs/>
          <w:i/>
          <w:iCs/>
          <w:color w:val="FF0000"/>
          <w:u w:val="single"/>
        </w:rPr>
        <w:t xml:space="preserve"> – </w:t>
      </w:r>
      <w:r w:rsidRPr="00776ED3">
        <w:rPr>
          <w:rStyle w:val="markedcontent"/>
          <w:rFonts w:ascii="Arial" w:hAnsi="Arial" w:cs="Arial"/>
          <w:color w:val="FF0000"/>
          <w:u w:val="single"/>
        </w:rPr>
        <w:t>Integrated heat pump water heater</w:t>
      </w:r>
    </w:p>
    <w:p w14:paraId="485F7830" w14:textId="77777777" w:rsidR="00CC4606" w:rsidRDefault="00CC4606" w:rsidP="00994F3F">
      <w:pPr>
        <w:pStyle w:val="ListParagraph"/>
        <w:spacing w:before="180"/>
        <w:rPr>
          <w:rStyle w:val="markedcontent"/>
          <w:rFonts w:ascii="Arial" w:hAnsi="Arial" w:cs="Arial"/>
          <w:b/>
          <w:bCs/>
          <w:color w:val="FF0000"/>
        </w:rPr>
      </w:pPr>
    </w:p>
    <w:p w14:paraId="516FE0B5" w14:textId="77777777" w:rsidR="007E69EB" w:rsidRPr="00776ED3" w:rsidRDefault="007E69EB" w:rsidP="00994F3F">
      <w:pPr>
        <w:pStyle w:val="ListParagraph"/>
        <w:spacing w:before="180"/>
        <w:rPr>
          <w:rStyle w:val="markedcontent"/>
          <w:rFonts w:ascii="Arial" w:hAnsi="Arial" w:cs="Arial"/>
          <w:b/>
          <w:bCs/>
          <w:color w:val="FF0000"/>
        </w:rPr>
      </w:pPr>
    </w:p>
    <w:p w14:paraId="354555CB" w14:textId="54A60A12" w:rsidR="00DB78FB" w:rsidRPr="00776ED3" w:rsidRDefault="004C78D9" w:rsidP="00615BB0">
      <w:pPr>
        <w:pStyle w:val="ListParagraph"/>
        <w:numPr>
          <w:ilvl w:val="0"/>
          <w:numId w:val="2"/>
        </w:numPr>
        <w:spacing w:before="180"/>
        <w:rPr>
          <w:rStyle w:val="markedcontent"/>
          <w:rFonts w:ascii="Arial" w:hAnsi="Arial" w:cs="Arial"/>
          <w:i/>
          <w:iCs/>
          <w:color w:val="0070C0"/>
        </w:rPr>
      </w:pPr>
      <w:r w:rsidRPr="00776ED3">
        <w:rPr>
          <w:rStyle w:val="markedcontent"/>
          <w:rFonts w:ascii="Arial" w:hAnsi="Arial" w:cs="Arial"/>
          <w:b/>
          <w:bCs/>
          <w:i/>
          <w:iCs/>
          <w:color w:val="0070C0"/>
        </w:rPr>
        <w:t xml:space="preserve">Add new footnote </w:t>
      </w:r>
      <w:r w:rsidR="00615BB0" w:rsidRPr="00776ED3">
        <w:rPr>
          <w:rStyle w:val="markedcontent"/>
          <w:rFonts w:ascii="Arial" w:hAnsi="Arial" w:cs="Arial"/>
          <w:b/>
          <w:bCs/>
          <w:i/>
          <w:iCs/>
          <w:color w:val="0070C0"/>
        </w:rPr>
        <w:t>‘</w:t>
      </w:r>
      <w:r w:rsidR="00306CB6">
        <w:rPr>
          <w:rStyle w:val="markedcontent"/>
          <w:rFonts w:ascii="Arial" w:hAnsi="Arial" w:cs="Arial"/>
          <w:b/>
          <w:bCs/>
          <w:i/>
          <w:iCs/>
          <w:color w:val="0070C0"/>
        </w:rPr>
        <w:t>v.2</w:t>
      </w:r>
      <w:r w:rsidR="00615BB0" w:rsidRPr="00776ED3">
        <w:rPr>
          <w:rStyle w:val="markedcontent"/>
          <w:rFonts w:ascii="Arial" w:hAnsi="Arial" w:cs="Arial"/>
          <w:b/>
          <w:bCs/>
          <w:i/>
          <w:iCs/>
          <w:color w:val="0070C0"/>
        </w:rPr>
        <w:t xml:space="preserve">’ </w:t>
      </w:r>
      <w:r w:rsidRPr="00776ED3">
        <w:rPr>
          <w:rStyle w:val="markedcontent"/>
          <w:rFonts w:ascii="Arial" w:hAnsi="Arial" w:cs="Arial"/>
          <w:b/>
          <w:bCs/>
          <w:i/>
          <w:iCs/>
          <w:color w:val="0070C0"/>
        </w:rPr>
        <w:t>to ‘</w:t>
      </w:r>
      <w:r w:rsidR="00DB78FB" w:rsidRPr="00776ED3">
        <w:rPr>
          <w:rStyle w:val="markedcontent"/>
          <w:rFonts w:ascii="Arial" w:hAnsi="Arial" w:cs="Arial"/>
          <w:b/>
          <w:bCs/>
          <w:i/>
          <w:iCs/>
          <w:color w:val="0070C0"/>
        </w:rPr>
        <w:t>Service water heating systems</w:t>
      </w:r>
      <w:r w:rsidR="00DE54D7" w:rsidRPr="00776ED3">
        <w:rPr>
          <w:rStyle w:val="markedcontent"/>
          <w:rFonts w:ascii="Arial" w:hAnsi="Arial" w:cs="Arial"/>
          <w:b/>
          <w:bCs/>
          <w:i/>
          <w:iCs/>
          <w:color w:val="0070C0"/>
        </w:rPr>
        <w:t>’</w:t>
      </w:r>
      <w:r w:rsidR="00DB78FB" w:rsidRPr="00776ED3">
        <w:rPr>
          <w:rStyle w:val="markedcontent"/>
          <w:rFonts w:ascii="Arial" w:hAnsi="Arial" w:cs="Arial"/>
          <w:b/>
          <w:bCs/>
          <w:i/>
          <w:iCs/>
          <w:color w:val="0070C0"/>
        </w:rPr>
        <w:t xml:space="preserve"> section from Table 4.2.2(1)</w:t>
      </w:r>
      <w:r w:rsidR="00DB78FB" w:rsidRPr="00776ED3">
        <w:rPr>
          <w:rStyle w:val="markedcontent"/>
          <w:rFonts w:ascii="Arial" w:hAnsi="Arial" w:cs="Arial"/>
          <w:i/>
          <w:iCs/>
          <w:color w:val="0070C0"/>
        </w:rPr>
        <w:t>:</w:t>
      </w:r>
    </w:p>
    <w:p w14:paraId="3021EE7A" w14:textId="20C69B89" w:rsidR="00DB78FB" w:rsidRPr="00776ED3" w:rsidRDefault="00DB78FB" w:rsidP="00DB78FB">
      <w:pPr>
        <w:spacing w:before="180"/>
        <w:rPr>
          <w:rStyle w:val="markedcontent"/>
          <w:rFonts w:ascii="Arial" w:hAnsi="Arial"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DB78FB" w:rsidRPr="00E64091" w14:paraId="284553DE" w14:textId="77777777" w:rsidTr="00DF5A23">
        <w:trPr>
          <w:jc w:val="center"/>
        </w:trPr>
        <w:tc>
          <w:tcPr>
            <w:tcW w:w="2587" w:type="dxa"/>
          </w:tcPr>
          <w:p w14:paraId="1BBE6752" w14:textId="37E99BFB" w:rsidR="00DB78FB" w:rsidRPr="00DB78FB" w:rsidRDefault="00DB78FB" w:rsidP="009C64B6">
            <w:pPr>
              <w:rPr>
                <w:b/>
                <w:bCs/>
              </w:rPr>
            </w:pPr>
            <w:r>
              <w:rPr>
                <w:b/>
                <w:bCs/>
              </w:rPr>
              <w:lastRenderedPageBreak/>
              <w:t>Building Component</w:t>
            </w:r>
          </w:p>
        </w:tc>
        <w:tc>
          <w:tcPr>
            <w:tcW w:w="3596" w:type="dxa"/>
          </w:tcPr>
          <w:p w14:paraId="728E7FF0" w14:textId="2FF27719" w:rsidR="00DB78FB" w:rsidRPr="00DB78FB" w:rsidRDefault="00DB78FB" w:rsidP="009C64B6">
            <w:pPr>
              <w:spacing w:after="240"/>
              <w:ind w:left="261" w:hanging="261"/>
              <w:rPr>
                <w:b/>
                <w:bCs/>
              </w:rPr>
            </w:pPr>
            <w:r>
              <w:rPr>
                <w:b/>
                <w:bCs/>
              </w:rPr>
              <w:t>Energy Rating Reference Home</w:t>
            </w:r>
          </w:p>
        </w:tc>
        <w:tc>
          <w:tcPr>
            <w:tcW w:w="3177" w:type="dxa"/>
          </w:tcPr>
          <w:p w14:paraId="5FCF2182" w14:textId="42C0BE95" w:rsidR="00DB78FB" w:rsidRPr="00DB78FB" w:rsidRDefault="00DB78FB" w:rsidP="009C64B6">
            <w:r>
              <w:rPr>
                <w:b/>
                <w:bCs/>
              </w:rPr>
              <w:t>Rated Home</w:t>
            </w:r>
          </w:p>
        </w:tc>
      </w:tr>
      <w:tr w:rsidR="00DB78FB" w:rsidRPr="00E64091" w14:paraId="2EB9B44B" w14:textId="77777777" w:rsidTr="00DF5A23">
        <w:trPr>
          <w:jc w:val="center"/>
        </w:trPr>
        <w:tc>
          <w:tcPr>
            <w:tcW w:w="2587" w:type="dxa"/>
          </w:tcPr>
          <w:p w14:paraId="5C1D97CE" w14:textId="392EF2BD" w:rsidR="00DB78FB" w:rsidRPr="00DE54D7" w:rsidRDefault="00DB78FB" w:rsidP="009C64B6">
            <w:pPr>
              <w:rPr>
                <w:rFonts w:ascii="Calibri" w:hAnsi="Calibri" w:cs="Calibri"/>
                <w:u w:val="single"/>
              </w:rPr>
            </w:pPr>
            <w:r w:rsidRPr="004C78D9">
              <w:rPr>
                <w:rFonts w:ascii="Calibri" w:hAnsi="Calibri" w:cs="Calibri"/>
              </w:rPr>
              <w:t>Service water heating systems</w:t>
            </w:r>
            <w:r w:rsidR="00DE54D7">
              <w:rPr>
                <w:rFonts w:ascii="Calibri" w:hAnsi="Calibri" w:cs="Calibri"/>
              </w:rPr>
              <w:t xml:space="preserve"> </w:t>
            </w:r>
            <w:r w:rsidRPr="004C78D9">
              <w:rPr>
                <w:rFonts w:ascii="Calibri" w:hAnsi="Calibri" w:cs="Calibri"/>
                <w:vertAlign w:val="superscript"/>
              </w:rPr>
              <w:t>p, t, u, v</w:t>
            </w:r>
            <w:r w:rsidR="00306CB6">
              <w:rPr>
                <w:rFonts w:ascii="Calibri" w:hAnsi="Calibri" w:cs="Calibri"/>
                <w:color w:val="FF0000"/>
                <w:u w:val="single"/>
                <w:vertAlign w:val="superscript"/>
              </w:rPr>
              <w:t>.1</w:t>
            </w:r>
            <w:r w:rsidR="006F71FC">
              <w:rPr>
                <w:rFonts w:ascii="Calibri" w:hAnsi="Calibri" w:cs="Calibri"/>
                <w:vertAlign w:val="superscript"/>
              </w:rPr>
              <w:t xml:space="preserve">, </w:t>
            </w:r>
            <w:r w:rsidR="00306CB6">
              <w:rPr>
                <w:rFonts w:ascii="Calibri" w:hAnsi="Calibri" w:cs="Calibri"/>
                <w:color w:val="FF0000"/>
                <w:u w:val="single"/>
                <w:vertAlign w:val="superscript"/>
              </w:rPr>
              <w:t>v.2</w:t>
            </w:r>
          </w:p>
          <w:p w14:paraId="7655B0E5" w14:textId="77777777" w:rsidR="00DB78FB" w:rsidRPr="004C78D9" w:rsidRDefault="00DB78FB" w:rsidP="009C64B6">
            <w:pPr>
              <w:rPr>
                <w:rFonts w:ascii="Calibri" w:hAnsi="Calibri" w:cs="Calibri"/>
                <w:vertAlign w:val="superscript"/>
              </w:rPr>
            </w:pPr>
          </w:p>
          <w:p w14:paraId="50703315" w14:textId="77777777" w:rsidR="00DB78FB" w:rsidRPr="004C78D9" w:rsidRDefault="00DB78FB" w:rsidP="009C64B6">
            <w:pPr>
              <w:rPr>
                <w:rFonts w:ascii="Calibri" w:hAnsi="Calibri" w:cs="Calibri"/>
                <w:b/>
                <w:i/>
              </w:rPr>
            </w:pPr>
          </w:p>
        </w:tc>
        <w:tc>
          <w:tcPr>
            <w:tcW w:w="3596" w:type="dxa"/>
          </w:tcPr>
          <w:p w14:paraId="7B648A10" w14:textId="77777777" w:rsidR="00DB78FB" w:rsidRPr="004C78D9" w:rsidRDefault="00DB78FB" w:rsidP="009C64B6">
            <w:pPr>
              <w:spacing w:after="240"/>
              <w:ind w:left="261" w:hanging="261"/>
              <w:rPr>
                <w:rFonts w:ascii="Calibri" w:hAnsi="Calibri" w:cs="Calibri"/>
              </w:rPr>
            </w:pPr>
            <w:r w:rsidRPr="004C78D9">
              <w:rPr>
                <w:rFonts w:ascii="Calibri" w:hAnsi="Calibri" w:cs="Calibri"/>
              </w:rPr>
              <w:t>Fuel type:  same as Rated Home</w:t>
            </w:r>
          </w:p>
          <w:p w14:paraId="5B11750E" w14:textId="77777777" w:rsidR="00DB78FB" w:rsidRPr="004C78D9" w:rsidRDefault="00DB78FB" w:rsidP="009C64B6">
            <w:pPr>
              <w:ind w:left="261" w:hanging="261"/>
              <w:rPr>
                <w:rFonts w:ascii="Calibri" w:hAnsi="Calibri" w:cs="Calibri"/>
              </w:rPr>
            </w:pPr>
            <w:r w:rsidRPr="004C78D9">
              <w:rPr>
                <w:rFonts w:ascii="Calibri" w:hAnsi="Calibri" w:cs="Calibri"/>
              </w:rPr>
              <w:t>Efficiency:</w:t>
            </w:r>
          </w:p>
          <w:p w14:paraId="47C493FE" w14:textId="77777777" w:rsidR="00DB78FB" w:rsidRPr="004C78D9" w:rsidRDefault="00DB78FB" w:rsidP="009C64B6">
            <w:pPr>
              <w:ind w:left="522" w:hanging="261"/>
              <w:rPr>
                <w:rFonts w:ascii="Calibri" w:hAnsi="Calibri" w:cs="Calibri"/>
              </w:rPr>
            </w:pPr>
            <w:r w:rsidRPr="004C78D9">
              <w:rPr>
                <w:rFonts w:ascii="Calibri" w:hAnsi="Calibri" w:cs="Calibri"/>
              </w:rPr>
              <w:t>Electric: EF = 0.97 - (0.00132 * store gal)</w:t>
            </w:r>
          </w:p>
          <w:p w14:paraId="5B6E656B" w14:textId="77777777" w:rsidR="00DB78FB" w:rsidRPr="004C78D9" w:rsidRDefault="00DB78FB" w:rsidP="009C64B6">
            <w:pPr>
              <w:ind w:left="522" w:hanging="261"/>
              <w:rPr>
                <w:rFonts w:ascii="Calibri" w:hAnsi="Calibri" w:cs="Calibri"/>
              </w:rPr>
            </w:pPr>
            <w:r w:rsidRPr="004C78D9">
              <w:rPr>
                <w:rFonts w:ascii="Calibri" w:hAnsi="Calibri" w:cs="Calibri"/>
              </w:rPr>
              <w:t>Fossil fuel: EF = 0.67 - (0.0019 * store gal)</w:t>
            </w:r>
          </w:p>
          <w:p w14:paraId="35359429" w14:textId="77777777" w:rsidR="00DB78FB" w:rsidRPr="004C78D9" w:rsidRDefault="00DB78FB" w:rsidP="009C64B6">
            <w:pPr>
              <w:pStyle w:val="Default"/>
              <w:spacing w:after="240"/>
              <w:rPr>
                <w:rFonts w:ascii="Calibri" w:hAnsi="Calibri" w:cs="Calibri"/>
                <w:color w:val="auto"/>
                <w:sz w:val="22"/>
                <w:szCs w:val="22"/>
              </w:rPr>
            </w:pPr>
            <w:r w:rsidRPr="004C78D9">
              <w:rPr>
                <w:rFonts w:ascii="Calibri" w:hAnsi="Calibri" w:cs="Calibri"/>
                <w:color w:val="auto"/>
                <w:sz w:val="22"/>
                <w:szCs w:val="22"/>
              </w:rPr>
              <w:t>Use (gal/day): Determined in accordance with Section 4.2.2.6.1.4</w:t>
            </w:r>
          </w:p>
          <w:p w14:paraId="66538093" w14:textId="77777777" w:rsidR="004C78D9" w:rsidRDefault="004C78D9" w:rsidP="009C64B6">
            <w:pPr>
              <w:ind w:left="261" w:hanging="261"/>
              <w:rPr>
                <w:rFonts w:ascii="Calibri" w:hAnsi="Calibri" w:cs="Calibri"/>
              </w:rPr>
            </w:pPr>
          </w:p>
          <w:p w14:paraId="6381BE03" w14:textId="08F2D149" w:rsidR="00DB78FB" w:rsidRPr="004C78D9" w:rsidRDefault="00DB78FB" w:rsidP="009C64B6">
            <w:pPr>
              <w:ind w:left="261" w:hanging="261"/>
              <w:rPr>
                <w:rFonts w:ascii="Calibri" w:hAnsi="Calibri" w:cs="Calibri"/>
              </w:rPr>
            </w:pPr>
            <w:r w:rsidRPr="004C78D9">
              <w:rPr>
                <w:rFonts w:ascii="Calibri" w:hAnsi="Calibri" w:cs="Calibri"/>
              </w:rPr>
              <w:t>Tank temperature:  125°F</w:t>
            </w:r>
          </w:p>
          <w:p w14:paraId="0363601F" w14:textId="77777777" w:rsidR="00DB78FB" w:rsidRPr="004C78D9" w:rsidRDefault="00DB78FB" w:rsidP="009C64B6">
            <w:pPr>
              <w:ind w:left="261" w:hanging="261"/>
              <w:rPr>
                <w:rFonts w:ascii="Calibri" w:hAnsi="Calibri" w:cs="Calibri"/>
              </w:rPr>
            </w:pPr>
          </w:p>
          <w:p w14:paraId="29052C80" w14:textId="77777777" w:rsidR="00DB78FB" w:rsidRPr="004C78D9" w:rsidRDefault="00DB78FB" w:rsidP="009C64B6">
            <w:pPr>
              <w:ind w:left="261" w:hanging="261"/>
              <w:rPr>
                <w:rFonts w:ascii="Calibri" w:hAnsi="Calibri" w:cs="Calibri"/>
              </w:rPr>
            </w:pPr>
            <w:r w:rsidRPr="004C78D9">
              <w:rPr>
                <w:rFonts w:ascii="Calibri" w:hAnsi="Calibri" w:cs="Calibri"/>
              </w:rPr>
              <w:t>Location:</w:t>
            </w:r>
          </w:p>
          <w:p w14:paraId="4688EDEF" w14:textId="77777777" w:rsidR="00DB78FB" w:rsidRPr="004C78D9" w:rsidRDefault="00DB78FB" w:rsidP="009C64B6">
            <w:pPr>
              <w:ind w:left="446" w:hanging="259"/>
              <w:rPr>
                <w:rFonts w:ascii="Calibri" w:hAnsi="Calibri" w:cs="Calibri"/>
              </w:rPr>
            </w:pPr>
            <w:r w:rsidRPr="004C78D9">
              <w:rPr>
                <w:rFonts w:ascii="Calibri" w:hAnsi="Calibri" w:cs="Calibri"/>
              </w:rPr>
              <w:t>IECC Climate Zones 1-3: Attached garage if present, otherwise Conditioned Space Volume</w:t>
            </w:r>
          </w:p>
          <w:p w14:paraId="0E1CD5F3" w14:textId="77777777" w:rsidR="00DB78FB" w:rsidRPr="004C78D9" w:rsidRDefault="00DB78FB" w:rsidP="009C64B6">
            <w:pPr>
              <w:ind w:left="261" w:hanging="261"/>
              <w:rPr>
                <w:rFonts w:ascii="Calibri" w:hAnsi="Calibri" w:cs="Calibri"/>
              </w:rPr>
            </w:pPr>
            <w:r w:rsidRPr="004C78D9">
              <w:rPr>
                <w:rFonts w:ascii="Calibri" w:hAnsi="Calibri" w:cs="Calibri"/>
              </w:rPr>
              <w:t>IECC Climate Zones: 4-8: Unconditioned basement if present, otherwise Conditioned Space Volume</w:t>
            </w:r>
          </w:p>
        </w:tc>
        <w:tc>
          <w:tcPr>
            <w:tcW w:w="3177" w:type="dxa"/>
          </w:tcPr>
          <w:p w14:paraId="034882E1" w14:textId="77777777" w:rsidR="00DB78FB" w:rsidRPr="004C78D9" w:rsidRDefault="00DB78FB" w:rsidP="009C64B6">
            <w:pPr>
              <w:rPr>
                <w:rFonts w:ascii="Calibri" w:hAnsi="Calibri" w:cs="Calibri"/>
              </w:rPr>
            </w:pPr>
            <w:r w:rsidRPr="004C78D9">
              <w:rPr>
                <w:rFonts w:ascii="Calibri" w:hAnsi="Calibri" w:cs="Calibri"/>
              </w:rPr>
              <w:t xml:space="preserve">Same as Rated </w:t>
            </w:r>
            <w:proofErr w:type="spellStart"/>
            <w:r w:rsidRPr="004C78D9">
              <w:rPr>
                <w:rFonts w:ascii="Calibri" w:hAnsi="Calibri" w:cs="Calibri"/>
              </w:rPr>
              <w:t>Home</w:t>
            </w:r>
            <w:r w:rsidRPr="004C78D9">
              <w:rPr>
                <w:rFonts w:ascii="Calibri" w:hAnsi="Calibri" w:cs="Calibri"/>
                <w:vertAlign w:val="superscript"/>
              </w:rPr>
              <w:t>t</w:t>
            </w:r>
            <w:proofErr w:type="spellEnd"/>
          </w:p>
          <w:p w14:paraId="0FD19CAD" w14:textId="77777777" w:rsidR="00DB78FB" w:rsidRPr="004C78D9" w:rsidRDefault="00DB78FB" w:rsidP="009C64B6">
            <w:pPr>
              <w:rPr>
                <w:rFonts w:ascii="Calibri" w:hAnsi="Calibri" w:cs="Calibri"/>
              </w:rPr>
            </w:pPr>
          </w:p>
          <w:p w14:paraId="4416CF86" w14:textId="27658B9E" w:rsidR="00DB78FB" w:rsidRPr="004C78D9" w:rsidRDefault="00DB78FB" w:rsidP="009C64B6">
            <w:pPr>
              <w:rPr>
                <w:rFonts w:ascii="Calibri" w:hAnsi="Calibri" w:cs="Calibri"/>
              </w:rPr>
            </w:pPr>
            <w:r w:rsidRPr="004C78D9">
              <w:rPr>
                <w:rFonts w:ascii="Calibri" w:hAnsi="Calibri" w:cs="Calibri"/>
              </w:rPr>
              <w:t xml:space="preserve">Same as Rated </w:t>
            </w:r>
            <w:proofErr w:type="spellStart"/>
            <w:r w:rsidRPr="004C78D9">
              <w:rPr>
                <w:rFonts w:ascii="Calibri" w:hAnsi="Calibri" w:cs="Calibri"/>
              </w:rPr>
              <w:t>Home</w:t>
            </w:r>
            <w:r w:rsidR="00DE54D7" w:rsidRPr="00DE54D7">
              <w:rPr>
                <w:rFonts w:ascii="Calibri" w:hAnsi="Calibri" w:cs="Calibri"/>
                <w:color w:val="FF0000"/>
                <w:u w:val="single"/>
                <w:vertAlign w:val="superscript"/>
              </w:rPr>
              <w:t>ac</w:t>
            </w:r>
            <w:proofErr w:type="spellEnd"/>
            <w:r w:rsidRPr="004C78D9">
              <w:rPr>
                <w:rFonts w:ascii="Calibri" w:hAnsi="Calibri" w:cs="Calibri"/>
              </w:rPr>
              <w:br/>
            </w:r>
            <w:r w:rsidRPr="004C78D9">
              <w:rPr>
                <w:rFonts w:ascii="Calibri" w:hAnsi="Calibri" w:cs="Calibri"/>
              </w:rPr>
              <w:br/>
              <w:t>Same as Rated Home</w:t>
            </w:r>
          </w:p>
          <w:p w14:paraId="3A242F02" w14:textId="77777777" w:rsidR="00DB78FB" w:rsidRPr="004C78D9" w:rsidRDefault="00DB78FB" w:rsidP="009C64B6">
            <w:pPr>
              <w:rPr>
                <w:rFonts w:ascii="Calibri" w:hAnsi="Calibri" w:cs="Calibri"/>
              </w:rPr>
            </w:pPr>
          </w:p>
          <w:p w14:paraId="09B1E6E0" w14:textId="77777777" w:rsidR="004C78D9" w:rsidRDefault="00DB78FB" w:rsidP="004C78D9">
            <w:pPr>
              <w:rPr>
                <w:rFonts w:ascii="Calibri" w:hAnsi="Calibri" w:cs="Calibri"/>
              </w:rPr>
            </w:pPr>
            <w:r w:rsidRPr="004C78D9">
              <w:rPr>
                <w:rFonts w:ascii="Calibri" w:hAnsi="Calibri" w:cs="Calibri"/>
              </w:rPr>
              <w:t>Determined in accordance with Section 4.2.2.6.2.11</w:t>
            </w:r>
            <w:r w:rsidRPr="004C78D9">
              <w:rPr>
                <w:rFonts w:ascii="Calibri" w:hAnsi="Calibri" w:cs="Calibri"/>
                <w:b/>
                <w:i/>
              </w:rPr>
              <w:br/>
            </w:r>
          </w:p>
          <w:p w14:paraId="4DAF839E" w14:textId="02A832CF" w:rsidR="00DB78FB" w:rsidRPr="004C78D9" w:rsidRDefault="00DB78FB" w:rsidP="004C78D9">
            <w:pPr>
              <w:rPr>
                <w:rFonts w:ascii="Calibri" w:hAnsi="Calibri" w:cs="Calibri"/>
              </w:rPr>
            </w:pPr>
            <w:r w:rsidRPr="004C78D9">
              <w:rPr>
                <w:rFonts w:ascii="Calibri" w:hAnsi="Calibri" w:cs="Calibri"/>
              </w:rPr>
              <w:t>Same as Energy Rating Reference Home</w:t>
            </w:r>
          </w:p>
          <w:p w14:paraId="61592FB2" w14:textId="77777777" w:rsidR="00DB78FB" w:rsidRPr="004C78D9" w:rsidRDefault="00DB78FB" w:rsidP="009C64B6">
            <w:pPr>
              <w:rPr>
                <w:rFonts w:ascii="Calibri" w:hAnsi="Calibri" w:cs="Calibri"/>
              </w:rPr>
            </w:pPr>
          </w:p>
          <w:p w14:paraId="35879DB3" w14:textId="77777777" w:rsidR="00DB78FB" w:rsidRPr="004C78D9" w:rsidRDefault="00DB78FB" w:rsidP="009C64B6">
            <w:pPr>
              <w:rPr>
                <w:rFonts w:ascii="Calibri" w:hAnsi="Calibri" w:cs="Calibri"/>
              </w:rPr>
            </w:pPr>
            <w:r w:rsidRPr="004C78D9">
              <w:rPr>
                <w:rFonts w:ascii="Calibri" w:hAnsi="Calibri" w:cs="Calibri"/>
              </w:rPr>
              <w:t>Same as Rated Home</w:t>
            </w:r>
          </w:p>
        </w:tc>
      </w:tr>
    </w:tbl>
    <w:p w14:paraId="3FD1BAB1" w14:textId="77777777" w:rsidR="007E69EB" w:rsidRDefault="007E69EB" w:rsidP="00DE54D7">
      <w:pPr>
        <w:rPr>
          <w:rStyle w:val="markedcontent"/>
          <w:rFonts w:ascii="Arial" w:hAnsi="Arial" w:cs="Arial"/>
          <w:b/>
          <w:bCs/>
          <w:color w:val="FF0000"/>
          <w:sz w:val="27"/>
          <w:szCs w:val="27"/>
        </w:rPr>
      </w:pPr>
    </w:p>
    <w:p w14:paraId="05C8C158" w14:textId="01AE02D9" w:rsidR="007E69EB" w:rsidRDefault="007E69EB" w:rsidP="00DE54D7">
      <w:pPr>
        <w:rPr>
          <w:rStyle w:val="markedcontent"/>
          <w:rFonts w:ascii="Arial" w:hAnsi="Arial" w:cs="Arial"/>
          <w:b/>
          <w:bCs/>
          <w:color w:val="FF0000"/>
          <w:sz w:val="27"/>
          <w:szCs w:val="27"/>
        </w:rPr>
      </w:pPr>
      <w:r>
        <w:rPr>
          <w:rStyle w:val="markedcontent"/>
          <w:rFonts w:ascii="Arial" w:hAnsi="Arial" w:cs="Arial"/>
          <w:b/>
          <w:bCs/>
          <w:color w:val="FF0000"/>
          <w:sz w:val="27"/>
          <w:szCs w:val="27"/>
        </w:rPr>
        <w:br w:type="column"/>
      </w:r>
    </w:p>
    <w:p w14:paraId="2D417F84" w14:textId="6BF3DF41" w:rsidR="00DE54D7" w:rsidRPr="00776ED3" w:rsidRDefault="00C87F62" w:rsidP="00DE54D7">
      <w:pPr>
        <w:rPr>
          <w:rStyle w:val="markedcontent"/>
          <w:rFonts w:ascii="Arial" w:hAnsi="Arial" w:cs="Arial"/>
          <w:b/>
          <w:bCs/>
          <w:i/>
          <w:iCs/>
          <w:color w:val="FF0000"/>
          <w:sz w:val="24"/>
          <w:szCs w:val="24"/>
        </w:rPr>
      </w:pPr>
      <w:r w:rsidRPr="00776ED3">
        <w:rPr>
          <w:rStyle w:val="markedcontent"/>
          <w:rFonts w:ascii="Arial" w:hAnsi="Arial" w:cs="Arial"/>
          <w:b/>
          <w:bCs/>
          <w:i/>
          <w:iCs/>
          <w:color w:val="0070C0"/>
          <w:sz w:val="24"/>
          <w:szCs w:val="24"/>
        </w:rPr>
        <w:t>4</w:t>
      </w:r>
      <w:r w:rsidR="00615BB0" w:rsidRPr="00776ED3">
        <w:rPr>
          <w:rStyle w:val="markedcontent"/>
          <w:rFonts w:ascii="Arial" w:hAnsi="Arial" w:cs="Arial"/>
          <w:b/>
          <w:bCs/>
          <w:i/>
          <w:iCs/>
          <w:color w:val="0070C0"/>
          <w:sz w:val="24"/>
          <w:szCs w:val="24"/>
        </w:rPr>
        <w:t xml:space="preserve">. </w:t>
      </w:r>
      <w:r w:rsidR="00DE54D7" w:rsidRPr="00776ED3">
        <w:rPr>
          <w:rStyle w:val="markedcontent"/>
          <w:rFonts w:ascii="Arial" w:hAnsi="Arial" w:cs="Arial"/>
          <w:b/>
          <w:bCs/>
          <w:i/>
          <w:iCs/>
          <w:color w:val="0070C0"/>
          <w:sz w:val="24"/>
          <w:szCs w:val="24"/>
        </w:rPr>
        <w:t>Modify the footnote ‘u’ in ‘Table 4.2.2(1)’ as follows:</w:t>
      </w:r>
    </w:p>
    <w:p w14:paraId="44C5B642" w14:textId="0694AE1B" w:rsidR="00DE54D7" w:rsidRPr="00E64091" w:rsidRDefault="00DE54D7" w:rsidP="00DE54D7">
      <w:pPr>
        <w:ind w:left="630" w:hanging="270"/>
      </w:pPr>
      <w:r w:rsidRPr="00E64091">
        <w:t>u. The Uniform Energy Factor (UEF) or Energy Factor (EF) shall be obtained for residential hot water equipment</w:t>
      </w:r>
      <w:r w:rsidRPr="00DE54D7">
        <w:rPr>
          <w:color w:val="FF0000"/>
          <w:u w:val="single"/>
        </w:rPr>
        <w:t>.</w:t>
      </w:r>
      <w:r w:rsidRPr="00DE54D7">
        <w:rPr>
          <w:strike/>
          <w:color w:val="FF0000"/>
        </w:rPr>
        <w:t xml:space="preserve">, or </w:t>
      </w:r>
      <w:proofErr w:type="gramStart"/>
      <w:r w:rsidRPr="00DE54D7">
        <w:rPr>
          <w:color w:val="FF0000"/>
          <w:u w:val="single"/>
        </w:rPr>
        <w:t>For</w:t>
      </w:r>
      <w:proofErr w:type="gramEnd"/>
      <w:r w:rsidRPr="00DE54D7">
        <w:rPr>
          <w:color w:val="FF0000"/>
          <w:u w:val="single"/>
        </w:rPr>
        <w:t xml:space="preserve"> commercial hot water equipment, </w:t>
      </w:r>
      <w:r w:rsidR="00F758C6">
        <w:rPr>
          <w:color w:val="FF0000"/>
          <w:u w:val="single"/>
        </w:rPr>
        <w:t xml:space="preserve">UEF, </w:t>
      </w:r>
      <w:r w:rsidRPr="00DE54D7">
        <w:rPr>
          <w:color w:val="FF0000"/>
          <w:u w:val="single"/>
        </w:rPr>
        <w:t xml:space="preserve">COP or </w:t>
      </w:r>
      <w:r w:rsidRPr="00E64091">
        <w:t xml:space="preserve">the Thermal Efficiency (TE) and Standby Loss (SL) shall be obtained </w:t>
      </w:r>
      <w:r w:rsidRPr="00A52A56">
        <w:rPr>
          <w:strike/>
          <w:color w:val="FF0000"/>
        </w:rPr>
        <w:t>for commercial hot water equipment</w:t>
      </w:r>
      <w:r w:rsidRPr="00A52A56">
        <w:rPr>
          <w:color w:val="FF0000"/>
        </w:rPr>
        <w:t xml:space="preserve"> </w:t>
      </w:r>
      <w:r w:rsidRPr="00E64091">
        <w:t xml:space="preserve">from manufacturer’s literature or from AHRI directory for equipment being used where available. </w:t>
      </w:r>
      <w:r w:rsidRPr="00DB78FB">
        <w:t xml:space="preserve">When UEF is obtained, the First Hour Rating (FHR) shall also be obtained. </w:t>
      </w:r>
      <w:r w:rsidRPr="00E64091">
        <w:t>For commercial water heaters where EF or UEF is not available, an Approved commercial hot water system calculator shall be used to determine the EF or UEF.</w:t>
      </w:r>
    </w:p>
    <w:p w14:paraId="11385ADC" w14:textId="77777777" w:rsidR="006A6748" w:rsidRDefault="006A6748" w:rsidP="006A6748">
      <w:pPr>
        <w:ind w:left="630"/>
      </w:pPr>
      <w:r w:rsidRPr="005C40A0">
        <w:t>Where a manufacturer provided or AHRI published EF or UEF is not available for the residential hot water equipment, the guidance provided in Item 1 below shall be used to determine the effective EF of the water heater. Where a manufacturer provided or AHRI published TE or SL is not available for commercial hot water equipment, the guidance provided in Item 2 below shall be used to determine the effective TE and SL of the water heater.</w:t>
      </w:r>
      <w:r>
        <w:t xml:space="preserve"> </w:t>
      </w:r>
    </w:p>
    <w:p w14:paraId="0F1B7B92" w14:textId="4FB5601F" w:rsidR="006A6748" w:rsidRDefault="006A6748" w:rsidP="006A6748">
      <w:pPr>
        <w:ind w:left="630" w:hanging="270"/>
      </w:pPr>
      <w:r>
        <w:t xml:space="preserve">      1.  For residential oil, gas and electric water heaters or Heat Pumps, default EF values provided in Table 4.5.2(3) for age-based efficiency or Table 4.5.2(4) for non-age-based efficiency shall be used. </w:t>
      </w:r>
    </w:p>
    <w:p w14:paraId="6FEDCA81" w14:textId="0642E770" w:rsidR="00DE54D7" w:rsidRDefault="006A6748" w:rsidP="006A6748">
      <w:pPr>
        <w:ind w:left="630" w:hanging="270"/>
      </w:pPr>
      <w:r>
        <w:t xml:space="preserve">      2. For commercial water heaters, values provided in Table C404.2 “Minimum Performance of Water-Heating Equipment” in the IECC shall be used.</w:t>
      </w:r>
    </w:p>
    <w:p w14:paraId="75A24CE2" w14:textId="77777777" w:rsidR="007E69EB" w:rsidRDefault="007E69EB" w:rsidP="006A6748">
      <w:pPr>
        <w:ind w:left="630" w:hanging="270"/>
      </w:pPr>
    </w:p>
    <w:p w14:paraId="505D91EF" w14:textId="77777777" w:rsidR="007E69EB" w:rsidRDefault="007E69EB" w:rsidP="006A6748">
      <w:pPr>
        <w:ind w:left="630" w:hanging="270"/>
      </w:pPr>
    </w:p>
    <w:p w14:paraId="1FF73F34" w14:textId="72673FB0" w:rsidR="00AB6B92" w:rsidRPr="00776ED3" w:rsidRDefault="00C87F62" w:rsidP="00AB6B92">
      <w:pPr>
        <w:rPr>
          <w:rStyle w:val="markedcontent"/>
          <w:rFonts w:ascii="Arial" w:eastAsia="Times New Roman" w:hAnsi="Arial" w:cs="Arial"/>
          <w:b/>
          <w:bCs/>
          <w:i/>
          <w:iCs/>
          <w:color w:val="0070C0"/>
          <w:sz w:val="24"/>
          <w:szCs w:val="24"/>
        </w:rPr>
      </w:pPr>
      <w:r w:rsidRPr="00776ED3">
        <w:rPr>
          <w:rStyle w:val="markedcontent"/>
          <w:rFonts w:ascii="Arial" w:eastAsia="Times New Roman" w:hAnsi="Arial" w:cs="Arial"/>
          <w:b/>
          <w:bCs/>
          <w:i/>
          <w:iCs/>
          <w:color w:val="0070C0"/>
          <w:sz w:val="24"/>
          <w:szCs w:val="24"/>
        </w:rPr>
        <w:t>5</w:t>
      </w:r>
      <w:r w:rsidR="00AB6B92" w:rsidRPr="00776ED3">
        <w:rPr>
          <w:rStyle w:val="markedcontent"/>
          <w:rFonts w:ascii="Arial" w:eastAsia="Times New Roman" w:hAnsi="Arial" w:cs="Arial"/>
          <w:b/>
          <w:bCs/>
          <w:i/>
          <w:iCs/>
          <w:color w:val="0070C0"/>
          <w:sz w:val="24"/>
          <w:szCs w:val="24"/>
        </w:rPr>
        <w:t>. Modify the footnote ‘v’ in ‘Table 4.2.2(1)’ as follows</w:t>
      </w:r>
      <w:r w:rsidR="00FE655B" w:rsidRPr="00776ED3">
        <w:rPr>
          <w:rStyle w:val="markedcontent"/>
          <w:rFonts w:ascii="Arial" w:eastAsia="Times New Roman" w:hAnsi="Arial" w:cs="Arial"/>
          <w:b/>
          <w:bCs/>
          <w:i/>
          <w:iCs/>
          <w:color w:val="0070C0"/>
          <w:sz w:val="24"/>
          <w:szCs w:val="24"/>
        </w:rPr>
        <w:t xml:space="preserve"> and create a new table note</w:t>
      </w:r>
      <w:r w:rsidR="00AB6B92" w:rsidRPr="00776ED3">
        <w:rPr>
          <w:rStyle w:val="markedcontent"/>
          <w:rFonts w:ascii="Arial" w:eastAsia="Times New Roman" w:hAnsi="Arial" w:cs="Arial"/>
          <w:b/>
          <w:bCs/>
          <w:i/>
          <w:iCs/>
          <w:color w:val="0070C0"/>
          <w:sz w:val="24"/>
          <w:szCs w:val="24"/>
        </w:rPr>
        <w:t>:</w:t>
      </w:r>
    </w:p>
    <w:p w14:paraId="0C418D30" w14:textId="7275487B" w:rsidR="003B118C" w:rsidRPr="00FE655B" w:rsidRDefault="00AB6B92" w:rsidP="00AB6B92">
      <w:pPr>
        <w:rPr>
          <w:rFonts w:cstheme="minorHAnsi"/>
          <w:color w:val="FF0000"/>
          <w:u w:val="single"/>
        </w:rPr>
      </w:pPr>
      <w:r w:rsidRPr="00AB6B92">
        <w:rPr>
          <w:rFonts w:cstheme="minorHAnsi"/>
        </w:rPr>
        <w:t>v</w:t>
      </w:r>
      <w:r w:rsidR="00306CB6">
        <w:rPr>
          <w:rFonts w:cstheme="minorHAnsi"/>
          <w:color w:val="FF0000"/>
          <w:u w:val="single"/>
        </w:rPr>
        <w:t>.1</w:t>
      </w:r>
      <w:r w:rsidRPr="00AB6B92">
        <w:rPr>
          <w:rFonts w:cstheme="minorHAnsi"/>
        </w:rPr>
        <w:t xml:space="preserve">. </w:t>
      </w:r>
      <w:r w:rsidRPr="00FE655B">
        <w:rPr>
          <w:rFonts w:cstheme="minorHAnsi"/>
          <w:color w:val="FF0000"/>
          <w:u w:val="single"/>
        </w:rPr>
        <w:t xml:space="preserve">Where the heat balance of the space(s) connected to a Service Hot Water System is (are) explicitly modeled by software, </w:t>
      </w:r>
      <w:proofErr w:type="spellStart"/>
      <w:r w:rsidRPr="00FE655B">
        <w:rPr>
          <w:rFonts w:cstheme="minorHAnsi"/>
          <w:color w:val="FF0000"/>
          <w:u w:val="single"/>
        </w:rPr>
        <w:t>t</w:t>
      </w:r>
      <w:r w:rsidRPr="00FE655B">
        <w:rPr>
          <w:rFonts w:cstheme="minorHAnsi"/>
          <w:strike/>
          <w:color w:val="FF0000"/>
        </w:rPr>
        <w:t>T</w:t>
      </w:r>
      <w:r w:rsidRPr="00AB6B92">
        <w:rPr>
          <w:rFonts w:cstheme="minorHAnsi"/>
        </w:rPr>
        <w:t>he</w:t>
      </w:r>
      <w:proofErr w:type="spellEnd"/>
      <w:r w:rsidRPr="00AB6B92">
        <w:rPr>
          <w:rFonts w:cstheme="minorHAnsi"/>
        </w:rPr>
        <w:t xml:space="preserve"> heat sources and sinks associated with the Service Hot Water System shall be included </w:t>
      </w:r>
      <w:r w:rsidRPr="00FE655B">
        <w:rPr>
          <w:rFonts w:cstheme="minorHAnsi"/>
          <w:strike/>
          <w:color w:val="FF0000"/>
        </w:rPr>
        <w:t>in the energy balance for the space in which the Service Hot Water System is located</w:t>
      </w:r>
      <w:r w:rsidRPr="00AB6B92">
        <w:rPr>
          <w:rFonts w:cstheme="minorHAnsi"/>
        </w:rPr>
        <w:t>.</w:t>
      </w:r>
      <w:r w:rsidR="00FE655B">
        <w:rPr>
          <w:rFonts w:cstheme="minorHAnsi"/>
        </w:rPr>
        <w:t xml:space="preserve"> </w:t>
      </w:r>
      <w:r w:rsidRPr="00FE655B">
        <w:rPr>
          <w:rFonts w:cstheme="minorHAnsi"/>
          <w:color w:val="FF0000"/>
          <w:u w:val="single"/>
        </w:rPr>
        <w:t xml:space="preserve">For a Service Hot Water System with a storage tank, the simulation shall include storage tank heat losses to the appropriate space. </w:t>
      </w:r>
    </w:p>
    <w:p w14:paraId="2DEBD1E8" w14:textId="5D70618E" w:rsidR="00AB6B92" w:rsidRPr="00FE655B" w:rsidRDefault="00306CB6" w:rsidP="00AB6B92">
      <w:pPr>
        <w:rPr>
          <w:rFonts w:cstheme="minorHAnsi"/>
          <w:color w:val="FF0000"/>
        </w:rPr>
      </w:pPr>
      <w:r>
        <w:rPr>
          <w:rFonts w:cstheme="minorHAnsi"/>
          <w:color w:val="FF0000"/>
          <w:u w:val="single"/>
        </w:rPr>
        <w:t>v.2</w:t>
      </w:r>
      <w:r w:rsidR="003B118C" w:rsidRPr="00FE655B">
        <w:rPr>
          <w:rFonts w:cstheme="minorHAnsi"/>
          <w:color w:val="FF0000"/>
          <w:u w:val="single"/>
        </w:rPr>
        <w:t xml:space="preserve">. </w:t>
      </w:r>
      <w:r w:rsidR="00AB6B92" w:rsidRPr="00FE655B">
        <w:rPr>
          <w:rFonts w:cstheme="minorHAnsi"/>
          <w:color w:val="FF0000"/>
          <w:u w:val="single"/>
        </w:rPr>
        <w:t>For a</w:t>
      </w:r>
      <w:r w:rsidR="00235870" w:rsidRPr="00FE655B">
        <w:rPr>
          <w:rFonts w:cstheme="minorHAnsi"/>
          <w:color w:val="FF0000"/>
          <w:u w:val="single"/>
        </w:rPr>
        <w:t xml:space="preserve"> </w:t>
      </w:r>
      <w:r w:rsidR="00AB6B92" w:rsidRPr="00FE655B">
        <w:rPr>
          <w:rFonts w:cstheme="minorHAnsi"/>
          <w:color w:val="FF0000"/>
          <w:u w:val="single"/>
        </w:rPr>
        <w:t>HPWH, the simulation shall</w:t>
      </w:r>
      <w:r w:rsidR="00FE655B">
        <w:rPr>
          <w:rFonts w:cstheme="minorHAnsi"/>
          <w:color w:val="FF0000"/>
          <w:u w:val="single"/>
        </w:rPr>
        <w:t xml:space="preserve"> </w:t>
      </w:r>
      <w:r w:rsidR="00AB6B92" w:rsidRPr="00FE655B">
        <w:rPr>
          <w:rFonts w:cstheme="minorHAnsi"/>
          <w:color w:val="FF0000"/>
          <w:u w:val="single"/>
        </w:rPr>
        <w:t xml:space="preserve">include the </w:t>
      </w:r>
      <w:r w:rsidR="00C122DB" w:rsidRPr="00FE655B">
        <w:rPr>
          <w:rFonts w:cstheme="minorHAnsi"/>
          <w:color w:val="FF0000"/>
          <w:u w:val="single"/>
        </w:rPr>
        <w:t xml:space="preserve">spaces where supply air intake is </w:t>
      </w:r>
      <w:proofErr w:type="gramStart"/>
      <w:r w:rsidR="00C122DB" w:rsidRPr="00FE655B">
        <w:rPr>
          <w:rFonts w:cstheme="minorHAnsi"/>
          <w:color w:val="FF0000"/>
          <w:u w:val="single"/>
        </w:rPr>
        <w:t>extracted</w:t>
      </w:r>
      <w:proofErr w:type="gramEnd"/>
      <w:r w:rsidR="00C122DB" w:rsidRPr="00FE655B">
        <w:rPr>
          <w:rFonts w:cstheme="minorHAnsi"/>
          <w:color w:val="FF0000"/>
          <w:u w:val="single"/>
        </w:rPr>
        <w:t xml:space="preserve"> and exhaust air is discharged</w:t>
      </w:r>
      <w:r w:rsidR="00AB6B92" w:rsidRPr="00FE655B">
        <w:rPr>
          <w:rFonts w:cstheme="minorHAnsi"/>
          <w:color w:val="FF0000"/>
          <w:u w:val="single"/>
        </w:rPr>
        <w:t xml:space="preserve">. In addition, the </w:t>
      </w:r>
      <w:r w:rsidR="003B118C" w:rsidRPr="00FE655B">
        <w:rPr>
          <w:rFonts w:cstheme="minorHAnsi"/>
          <w:color w:val="FF0000"/>
          <w:u w:val="single"/>
        </w:rPr>
        <w:t xml:space="preserve">UEF shall be separated into </w:t>
      </w:r>
      <w:r w:rsidR="00734302">
        <w:rPr>
          <w:rFonts w:cstheme="minorHAnsi"/>
          <w:color w:val="FF0000"/>
          <w:u w:val="single"/>
        </w:rPr>
        <w:t xml:space="preserve">the heat pump compressor </w:t>
      </w:r>
      <w:r w:rsidR="003B118C" w:rsidRPr="00FE655B">
        <w:rPr>
          <w:rFonts w:cstheme="minorHAnsi"/>
          <w:color w:val="FF0000"/>
          <w:u w:val="single"/>
        </w:rPr>
        <w:t>COP</w:t>
      </w:r>
      <w:r w:rsidR="00734302">
        <w:rPr>
          <w:rFonts w:cstheme="minorHAnsi"/>
          <w:color w:val="FF0000"/>
          <w:u w:val="single"/>
        </w:rPr>
        <w:t>,</w:t>
      </w:r>
      <w:r w:rsidR="003B118C" w:rsidRPr="00FE655B">
        <w:rPr>
          <w:rFonts w:cstheme="minorHAnsi"/>
          <w:color w:val="FF0000"/>
          <w:u w:val="single"/>
        </w:rPr>
        <w:t xml:space="preserve"> tank UA</w:t>
      </w:r>
      <w:r w:rsidR="00734302">
        <w:rPr>
          <w:rFonts w:cstheme="minorHAnsi"/>
          <w:color w:val="FF0000"/>
          <w:u w:val="single"/>
        </w:rPr>
        <w:t>, and, if applicable, electric resistance elements (COP=1)</w:t>
      </w:r>
      <w:r w:rsidR="00201442" w:rsidRPr="00FE655B">
        <w:rPr>
          <w:rFonts w:cstheme="minorHAnsi"/>
          <w:color w:val="FF0000"/>
          <w:u w:val="single"/>
        </w:rPr>
        <w:t>. T</w:t>
      </w:r>
      <w:r w:rsidR="003B118C" w:rsidRPr="00FE655B">
        <w:rPr>
          <w:rFonts w:cstheme="minorHAnsi"/>
          <w:color w:val="FF0000"/>
          <w:u w:val="single"/>
        </w:rPr>
        <w:t xml:space="preserve">he </w:t>
      </w:r>
      <w:r w:rsidR="00AB6B92" w:rsidRPr="00FE655B">
        <w:rPr>
          <w:rFonts w:cstheme="minorHAnsi"/>
          <w:color w:val="FF0000"/>
          <w:u w:val="single"/>
        </w:rPr>
        <w:t>COP of a</w:t>
      </w:r>
      <w:r w:rsidR="00235870" w:rsidRPr="00FE655B">
        <w:rPr>
          <w:rFonts w:cstheme="minorHAnsi"/>
          <w:color w:val="FF0000"/>
          <w:u w:val="single"/>
        </w:rPr>
        <w:t xml:space="preserve"> </w:t>
      </w:r>
      <w:r w:rsidR="00AB6B92" w:rsidRPr="00FE655B">
        <w:rPr>
          <w:rFonts w:cstheme="minorHAnsi"/>
          <w:color w:val="FF0000"/>
          <w:u w:val="single"/>
        </w:rPr>
        <w:t xml:space="preserve">HPWH shall </w:t>
      </w:r>
      <w:r w:rsidR="00201442" w:rsidRPr="00FE655B">
        <w:rPr>
          <w:rFonts w:cstheme="minorHAnsi"/>
          <w:color w:val="FF0000"/>
          <w:u w:val="single"/>
        </w:rPr>
        <w:t xml:space="preserve">also </w:t>
      </w:r>
      <w:r w:rsidR="00AB6B92" w:rsidRPr="00FE655B">
        <w:rPr>
          <w:rFonts w:cstheme="minorHAnsi"/>
          <w:color w:val="FF0000"/>
          <w:u w:val="single"/>
        </w:rPr>
        <w:t>be adjusted for the temperature of its supply air intake</w:t>
      </w:r>
      <w:r w:rsidR="00201442" w:rsidRPr="00FE655B">
        <w:rPr>
          <w:rFonts w:cstheme="minorHAnsi"/>
          <w:color w:val="FF0000"/>
          <w:u w:val="single"/>
        </w:rPr>
        <w:t xml:space="preserve"> and the tank </w:t>
      </w:r>
      <w:r w:rsidR="00DC2A4D">
        <w:rPr>
          <w:rFonts w:cstheme="minorHAnsi"/>
          <w:color w:val="FF0000"/>
          <w:u w:val="single"/>
        </w:rPr>
        <w:t>heat transfer</w:t>
      </w:r>
      <w:r w:rsidR="00201442" w:rsidRPr="00FE655B">
        <w:rPr>
          <w:rFonts w:cstheme="minorHAnsi"/>
          <w:color w:val="FF0000"/>
          <w:u w:val="single"/>
        </w:rPr>
        <w:t xml:space="preserve"> shall be adjusted for the temperature of the space.</w:t>
      </w:r>
    </w:p>
    <w:p w14:paraId="0EEF280D" w14:textId="77777777" w:rsidR="000D7413" w:rsidRPr="00FE655B" w:rsidRDefault="000D7413" w:rsidP="00615BB0">
      <w:pPr>
        <w:rPr>
          <w:rFonts w:cstheme="minorHAnsi"/>
          <w:color w:val="FF0000"/>
          <w:u w:val="single"/>
        </w:rPr>
      </w:pPr>
    </w:p>
    <w:p w14:paraId="6688E837" w14:textId="3A505542" w:rsidR="00DE54D7" w:rsidRPr="00776ED3" w:rsidRDefault="002079E3" w:rsidP="00085317">
      <w:pPr>
        <w:rPr>
          <w:rStyle w:val="markedcontent"/>
          <w:rFonts w:ascii="Arial" w:hAnsi="Arial" w:cs="Arial"/>
          <w:b/>
          <w:bCs/>
          <w:i/>
          <w:iCs/>
          <w:color w:val="0070C0"/>
          <w:sz w:val="24"/>
          <w:szCs w:val="24"/>
        </w:rPr>
      </w:pPr>
      <w:r w:rsidRPr="00776ED3">
        <w:rPr>
          <w:rStyle w:val="markedcontent"/>
          <w:rFonts w:ascii="Arial" w:hAnsi="Arial" w:cs="Arial"/>
          <w:b/>
          <w:bCs/>
          <w:i/>
          <w:iCs/>
          <w:color w:val="0070C0"/>
          <w:sz w:val="24"/>
          <w:szCs w:val="24"/>
        </w:rPr>
        <w:lastRenderedPageBreak/>
        <w:t>6</w:t>
      </w:r>
      <w:r w:rsidR="00615BB0" w:rsidRPr="00776ED3">
        <w:rPr>
          <w:rStyle w:val="markedcontent"/>
          <w:rFonts w:ascii="Arial" w:hAnsi="Arial" w:cs="Arial"/>
          <w:b/>
          <w:bCs/>
          <w:i/>
          <w:iCs/>
          <w:color w:val="0070C0"/>
          <w:sz w:val="24"/>
          <w:szCs w:val="24"/>
        </w:rPr>
        <w:t>. Add new footnote ‘ac’ language</w:t>
      </w:r>
    </w:p>
    <w:p w14:paraId="08A38954" w14:textId="1C86DD91" w:rsidR="00E67FDF" w:rsidRPr="00085317" w:rsidRDefault="00E67FDF" w:rsidP="004D2E80">
      <w:pPr>
        <w:ind w:left="720" w:hanging="360"/>
        <w:rPr>
          <w:rFonts w:cstheme="minorHAnsi"/>
          <w:color w:val="FF0000"/>
          <w:u w:val="single"/>
        </w:rPr>
      </w:pPr>
      <w:r w:rsidRPr="00085317">
        <w:rPr>
          <w:color w:val="FF0000"/>
          <w:u w:val="single"/>
        </w:rPr>
        <w:t xml:space="preserve">ac. </w:t>
      </w:r>
      <w:r w:rsidRPr="00085317">
        <w:rPr>
          <w:rFonts w:cstheme="minorHAnsi"/>
          <w:color w:val="FF0000"/>
          <w:u w:val="single"/>
        </w:rPr>
        <w:tab/>
        <w:t>Where a</w:t>
      </w:r>
      <w:r w:rsidR="00235870" w:rsidRPr="00085317">
        <w:rPr>
          <w:rFonts w:cstheme="minorHAnsi"/>
          <w:color w:val="FF0000"/>
          <w:u w:val="single"/>
        </w:rPr>
        <w:t xml:space="preserve"> Hybrid</w:t>
      </w:r>
      <w:r w:rsidRPr="00085317">
        <w:rPr>
          <w:rFonts w:cstheme="minorHAnsi"/>
          <w:color w:val="FF0000"/>
          <w:u w:val="single"/>
        </w:rPr>
        <w:t xml:space="preserve"> Integrated Heat Pump Water Heater is installed, the rated UEF shall be used if one of the following conditions is met</w:t>
      </w:r>
      <w:r w:rsidR="00E90D7B" w:rsidRPr="00085317">
        <w:rPr>
          <w:rFonts w:cstheme="minorHAnsi"/>
          <w:color w:val="FF0000"/>
          <w:u w:val="single"/>
        </w:rPr>
        <w:t xml:space="preserve"> for each water heater</w:t>
      </w:r>
      <w:r w:rsidRPr="00085317">
        <w:rPr>
          <w:rFonts w:cstheme="minorHAnsi"/>
          <w:color w:val="FF0000"/>
          <w:u w:val="single"/>
        </w:rPr>
        <w:t xml:space="preserve">: </w:t>
      </w:r>
    </w:p>
    <w:p w14:paraId="54C5DBF9" w14:textId="21F7473B" w:rsidR="00E67FDF" w:rsidRPr="00085317" w:rsidRDefault="0024278A" w:rsidP="00E67FDF">
      <w:pPr>
        <w:pStyle w:val="ListParagraph"/>
        <w:numPr>
          <w:ilvl w:val="0"/>
          <w:numId w:val="5"/>
        </w:numPr>
        <w:rPr>
          <w:rFonts w:asciiTheme="minorHAnsi" w:hAnsiTheme="minorHAnsi" w:cstheme="minorHAnsi"/>
          <w:color w:val="FF0000"/>
          <w:sz w:val="22"/>
          <w:szCs w:val="22"/>
          <w:u w:val="single"/>
        </w:rPr>
      </w:pPr>
      <w:r w:rsidRPr="00085317">
        <w:rPr>
          <w:rFonts w:asciiTheme="minorHAnsi" w:hAnsiTheme="minorHAnsi" w:cstheme="minorHAnsi"/>
          <w:color w:val="FF0000"/>
          <w:sz w:val="22"/>
          <w:szCs w:val="22"/>
          <w:u w:val="single"/>
        </w:rPr>
        <w:t xml:space="preserve">A </w:t>
      </w:r>
      <w:r w:rsidR="00E67FDF" w:rsidRPr="00085317">
        <w:rPr>
          <w:rFonts w:asciiTheme="minorHAnsi" w:hAnsiTheme="minorHAnsi" w:cstheme="minorHAnsi"/>
          <w:color w:val="FF0000"/>
          <w:sz w:val="22"/>
          <w:szCs w:val="22"/>
          <w:u w:val="single"/>
        </w:rPr>
        <w:t xml:space="preserve">ducted intake </w:t>
      </w:r>
      <w:r w:rsidRPr="00085317">
        <w:rPr>
          <w:rFonts w:asciiTheme="minorHAnsi" w:hAnsiTheme="minorHAnsi" w:cstheme="minorHAnsi"/>
          <w:color w:val="FF0000"/>
          <w:sz w:val="22"/>
          <w:szCs w:val="22"/>
          <w:u w:val="single"/>
        </w:rPr>
        <w:t>and</w:t>
      </w:r>
      <w:r w:rsidR="00E67FDF" w:rsidRPr="00085317">
        <w:rPr>
          <w:rFonts w:asciiTheme="minorHAnsi" w:hAnsiTheme="minorHAnsi" w:cstheme="minorHAnsi"/>
          <w:color w:val="FF0000"/>
          <w:sz w:val="22"/>
          <w:szCs w:val="22"/>
          <w:u w:val="single"/>
        </w:rPr>
        <w:t xml:space="preserve"> exhaust </w:t>
      </w:r>
      <w:proofErr w:type="gramStart"/>
      <w:r w:rsidRPr="00085317">
        <w:rPr>
          <w:rFonts w:asciiTheme="minorHAnsi" w:hAnsiTheme="minorHAnsi" w:cstheme="minorHAnsi"/>
          <w:color w:val="FF0000"/>
          <w:sz w:val="22"/>
          <w:szCs w:val="22"/>
          <w:u w:val="single"/>
        </w:rPr>
        <w:t>is</w:t>
      </w:r>
      <w:proofErr w:type="gramEnd"/>
      <w:r w:rsidRPr="00085317">
        <w:rPr>
          <w:rFonts w:asciiTheme="minorHAnsi" w:hAnsiTheme="minorHAnsi" w:cstheme="minorHAnsi"/>
          <w:color w:val="FF0000"/>
          <w:sz w:val="22"/>
          <w:szCs w:val="22"/>
          <w:u w:val="single"/>
        </w:rPr>
        <w:t xml:space="preserve"> installed and the incoming air is drawn from the same </w:t>
      </w:r>
      <w:r w:rsidR="00D5399A" w:rsidRPr="00085317">
        <w:rPr>
          <w:rFonts w:asciiTheme="minorHAnsi" w:hAnsiTheme="minorHAnsi" w:cstheme="minorHAnsi"/>
          <w:color w:val="FF0000"/>
          <w:sz w:val="22"/>
          <w:szCs w:val="22"/>
          <w:u w:val="single"/>
        </w:rPr>
        <w:t>space</w:t>
      </w:r>
      <w:r w:rsidRPr="00085317">
        <w:rPr>
          <w:rFonts w:asciiTheme="minorHAnsi" w:hAnsiTheme="minorHAnsi" w:cstheme="minorHAnsi"/>
          <w:color w:val="FF0000"/>
          <w:sz w:val="22"/>
          <w:szCs w:val="22"/>
          <w:u w:val="single"/>
        </w:rPr>
        <w:t xml:space="preserve"> as the</w:t>
      </w:r>
      <w:r w:rsidR="00E67FDF" w:rsidRPr="00085317">
        <w:rPr>
          <w:rFonts w:asciiTheme="minorHAnsi" w:hAnsiTheme="minorHAnsi" w:cstheme="minorHAnsi"/>
          <w:color w:val="FF0000"/>
          <w:sz w:val="22"/>
          <w:szCs w:val="22"/>
          <w:u w:val="single"/>
        </w:rPr>
        <w:t xml:space="preserve"> </w:t>
      </w:r>
      <w:r w:rsidR="00D5399A" w:rsidRPr="00085317">
        <w:rPr>
          <w:rFonts w:asciiTheme="minorHAnsi" w:hAnsiTheme="minorHAnsi" w:cstheme="minorHAnsi"/>
          <w:color w:val="FF0000"/>
          <w:sz w:val="22"/>
          <w:szCs w:val="22"/>
          <w:u w:val="single"/>
        </w:rPr>
        <w:t>space</w:t>
      </w:r>
      <w:r w:rsidRPr="00085317">
        <w:rPr>
          <w:rFonts w:asciiTheme="minorHAnsi" w:hAnsiTheme="minorHAnsi" w:cstheme="minorHAnsi"/>
          <w:color w:val="FF0000"/>
          <w:sz w:val="22"/>
          <w:szCs w:val="22"/>
          <w:u w:val="single"/>
        </w:rPr>
        <w:t xml:space="preserve"> </w:t>
      </w:r>
      <w:r w:rsidR="00CC5C26">
        <w:rPr>
          <w:rFonts w:asciiTheme="minorHAnsi" w:hAnsiTheme="minorHAnsi" w:cstheme="minorHAnsi"/>
          <w:color w:val="FF0000"/>
          <w:sz w:val="22"/>
          <w:szCs w:val="22"/>
          <w:u w:val="single"/>
        </w:rPr>
        <w:t>to which t</w:t>
      </w:r>
      <w:r w:rsidRPr="00085317">
        <w:rPr>
          <w:rFonts w:asciiTheme="minorHAnsi" w:hAnsiTheme="minorHAnsi" w:cstheme="minorHAnsi"/>
          <w:color w:val="FF0000"/>
          <w:sz w:val="22"/>
          <w:szCs w:val="22"/>
          <w:u w:val="single"/>
        </w:rPr>
        <w:t>he exhaust is discharged.</w:t>
      </w:r>
      <w:r w:rsidR="00E67FDF" w:rsidRPr="00085317">
        <w:rPr>
          <w:rFonts w:asciiTheme="minorHAnsi" w:hAnsiTheme="minorHAnsi" w:cstheme="minorHAnsi"/>
          <w:color w:val="FF0000"/>
          <w:sz w:val="22"/>
          <w:szCs w:val="22"/>
          <w:u w:val="single"/>
        </w:rPr>
        <w:t xml:space="preserve"> </w:t>
      </w:r>
    </w:p>
    <w:p w14:paraId="4594D16C" w14:textId="77777777" w:rsidR="00E67FDF" w:rsidRPr="00085317" w:rsidRDefault="00E67FDF" w:rsidP="0024278A">
      <w:pPr>
        <w:pStyle w:val="ListParagraph"/>
        <w:ind w:left="2160"/>
        <w:rPr>
          <w:rFonts w:asciiTheme="minorHAnsi" w:hAnsiTheme="minorHAnsi" w:cstheme="minorHAnsi"/>
          <w:color w:val="FF0000"/>
          <w:sz w:val="22"/>
          <w:szCs w:val="22"/>
          <w:u w:val="single"/>
        </w:rPr>
      </w:pPr>
    </w:p>
    <w:p w14:paraId="793300A3" w14:textId="59052EC1" w:rsidR="00E67FDF" w:rsidRPr="00085317" w:rsidRDefault="0024278A" w:rsidP="00E67FDF">
      <w:pPr>
        <w:pStyle w:val="ListParagraph"/>
        <w:numPr>
          <w:ilvl w:val="0"/>
          <w:numId w:val="5"/>
        </w:numPr>
        <w:rPr>
          <w:rFonts w:asciiTheme="minorHAnsi" w:hAnsiTheme="minorHAnsi" w:cstheme="minorHAnsi"/>
          <w:color w:val="FF0000"/>
          <w:sz w:val="22"/>
          <w:szCs w:val="22"/>
          <w:u w:val="single"/>
        </w:rPr>
      </w:pPr>
      <w:r w:rsidRPr="00085317">
        <w:rPr>
          <w:rFonts w:asciiTheme="minorHAnsi" w:hAnsiTheme="minorHAnsi" w:cstheme="minorHAnsi"/>
          <w:color w:val="FF0000"/>
          <w:sz w:val="22"/>
          <w:szCs w:val="22"/>
          <w:u w:val="single"/>
        </w:rPr>
        <w:t>T</w:t>
      </w:r>
      <w:r w:rsidR="00E67FDF" w:rsidRPr="00085317">
        <w:rPr>
          <w:rFonts w:asciiTheme="minorHAnsi" w:hAnsiTheme="minorHAnsi" w:cstheme="minorHAnsi"/>
          <w:color w:val="FF0000"/>
          <w:sz w:val="22"/>
          <w:szCs w:val="22"/>
          <w:u w:val="single"/>
        </w:rPr>
        <w:t xml:space="preserve">he </w:t>
      </w:r>
      <w:r w:rsidRPr="00085317">
        <w:rPr>
          <w:rFonts w:asciiTheme="minorHAnsi" w:hAnsiTheme="minorHAnsi" w:cstheme="minorHAnsi"/>
          <w:color w:val="FF0000"/>
          <w:sz w:val="22"/>
          <w:szCs w:val="22"/>
          <w:u w:val="single"/>
        </w:rPr>
        <w:t xml:space="preserve">enclosed </w:t>
      </w:r>
      <w:r w:rsidR="00E67FDF" w:rsidRPr="00085317">
        <w:rPr>
          <w:rFonts w:asciiTheme="minorHAnsi" w:hAnsiTheme="minorHAnsi" w:cstheme="minorHAnsi"/>
          <w:color w:val="FF0000"/>
          <w:sz w:val="22"/>
          <w:szCs w:val="22"/>
          <w:u w:val="single"/>
        </w:rPr>
        <w:t>space containing the water heater is verified to have a total net free opening area to an</w:t>
      </w:r>
      <w:r w:rsidR="009B053E" w:rsidRPr="00085317">
        <w:rPr>
          <w:rFonts w:asciiTheme="minorHAnsi" w:hAnsiTheme="minorHAnsi" w:cstheme="minorHAnsi"/>
          <w:color w:val="FF0000"/>
          <w:sz w:val="22"/>
          <w:szCs w:val="22"/>
          <w:u w:val="single"/>
        </w:rPr>
        <w:t xml:space="preserve"> adjacent</w:t>
      </w:r>
      <w:r w:rsidR="00085317" w:rsidRPr="00085317">
        <w:rPr>
          <w:rFonts w:asciiTheme="minorHAnsi" w:hAnsiTheme="minorHAnsi" w:cstheme="minorHAnsi"/>
          <w:color w:val="FF0000"/>
          <w:sz w:val="22"/>
          <w:szCs w:val="22"/>
          <w:u w:val="single"/>
        </w:rPr>
        <w:t xml:space="preserve"> </w:t>
      </w:r>
      <w:r w:rsidR="00D5399A" w:rsidRPr="00085317">
        <w:rPr>
          <w:rFonts w:asciiTheme="minorHAnsi" w:hAnsiTheme="minorHAnsi" w:cstheme="minorHAnsi"/>
          <w:color w:val="FF0000"/>
          <w:sz w:val="22"/>
          <w:szCs w:val="22"/>
          <w:u w:val="single"/>
        </w:rPr>
        <w:t>heated or conditioned space</w:t>
      </w:r>
      <w:r w:rsidR="00E67FDF" w:rsidRPr="00085317">
        <w:rPr>
          <w:rFonts w:asciiTheme="minorHAnsi" w:hAnsiTheme="minorHAnsi" w:cstheme="minorHAnsi"/>
          <w:color w:val="FF0000"/>
          <w:sz w:val="22"/>
          <w:szCs w:val="22"/>
          <w:u w:val="single"/>
        </w:rPr>
        <w:t xml:space="preserve"> of no less than 300 in</w:t>
      </w:r>
      <w:r w:rsidR="00E67FDF" w:rsidRPr="00085317">
        <w:rPr>
          <w:rFonts w:asciiTheme="minorHAnsi" w:hAnsiTheme="minorHAnsi" w:cstheme="minorHAnsi"/>
          <w:color w:val="FF0000"/>
          <w:sz w:val="22"/>
          <w:szCs w:val="22"/>
          <w:u w:val="single"/>
          <w:vertAlign w:val="superscript"/>
        </w:rPr>
        <w:t>2</w:t>
      </w:r>
      <w:r w:rsidR="00E67FDF" w:rsidRPr="00085317">
        <w:rPr>
          <w:rFonts w:asciiTheme="minorHAnsi" w:hAnsiTheme="minorHAnsi" w:cstheme="minorHAnsi"/>
          <w:color w:val="FF0000"/>
          <w:sz w:val="22"/>
          <w:szCs w:val="22"/>
          <w:u w:val="single"/>
        </w:rPr>
        <w:t xml:space="preserve">, using </w:t>
      </w:r>
      <w:r w:rsidR="00373196">
        <w:rPr>
          <w:rFonts w:asciiTheme="minorHAnsi" w:hAnsiTheme="minorHAnsi" w:cstheme="minorHAnsi"/>
          <w:color w:val="FF0000"/>
          <w:sz w:val="22"/>
          <w:szCs w:val="22"/>
          <w:u w:val="single"/>
        </w:rPr>
        <w:t xml:space="preserve">any combination of </w:t>
      </w:r>
      <w:r w:rsidR="00E67FDF" w:rsidRPr="00085317">
        <w:rPr>
          <w:rFonts w:asciiTheme="minorHAnsi" w:hAnsiTheme="minorHAnsi" w:cstheme="minorHAnsi"/>
          <w:color w:val="FF0000"/>
          <w:sz w:val="22"/>
          <w:szCs w:val="22"/>
          <w:u w:val="single"/>
        </w:rPr>
        <w:t xml:space="preserve">grilles, louvers, door undercuts, </w:t>
      </w:r>
      <w:r w:rsidR="00373196">
        <w:rPr>
          <w:rFonts w:asciiTheme="minorHAnsi" w:hAnsiTheme="minorHAnsi" w:cstheme="minorHAnsi"/>
          <w:color w:val="FF0000"/>
          <w:sz w:val="22"/>
          <w:szCs w:val="22"/>
          <w:u w:val="single"/>
        </w:rPr>
        <w:t>or</w:t>
      </w:r>
      <w:r w:rsidR="00E67FDF" w:rsidRPr="00085317">
        <w:rPr>
          <w:rFonts w:asciiTheme="minorHAnsi" w:hAnsiTheme="minorHAnsi" w:cstheme="minorHAnsi"/>
          <w:color w:val="FF0000"/>
          <w:sz w:val="22"/>
          <w:szCs w:val="22"/>
          <w:u w:val="single"/>
        </w:rPr>
        <w:t xml:space="preserve"> a louvered door</w:t>
      </w:r>
      <w:r w:rsidRPr="00085317">
        <w:rPr>
          <w:rFonts w:asciiTheme="minorHAnsi" w:hAnsiTheme="minorHAnsi" w:cstheme="minorHAnsi"/>
          <w:color w:val="FF0000"/>
          <w:sz w:val="22"/>
          <w:szCs w:val="22"/>
          <w:u w:val="single"/>
        </w:rPr>
        <w:t>.</w:t>
      </w:r>
      <w:r w:rsidR="00E90D7B" w:rsidRPr="00085317">
        <w:rPr>
          <w:rFonts w:asciiTheme="minorHAnsi" w:hAnsiTheme="minorHAnsi" w:cstheme="minorHAnsi"/>
          <w:color w:val="FF0000"/>
          <w:sz w:val="22"/>
          <w:szCs w:val="22"/>
          <w:u w:val="single"/>
        </w:rPr>
        <w:t xml:space="preserve"> </w:t>
      </w:r>
    </w:p>
    <w:p w14:paraId="34AC5657" w14:textId="77777777" w:rsidR="00E67FDF" w:rsidRPr="00085317" w:rsidRDefault="00E67FDF" w:rsidP="0024278A">
      <w:pPr>
        <w:pStyle w:val="ListParagraph"/>
        <w:ind w:left="2160"/>
        <w:rPr>
          <w:rFonts w:asciiTheme="minorHAnsi" w:hAnsiTheme="minorHAnsi" w:cstheme="minorHAnsi"/>
          <w:color w:val="FF0000"/>
          <w:sz w:val="22"/>
          <w:szCs w:val="22"/>
          <w:u w:val="single"/>
        </w:rPr>
      </w:pPr>
    </w:p>
    <w:p w14:paraId="52791B73" w14:textId="606E42F0" w:rsidR="00E67FDF" w:rsidRPr="00085317" w:rsidRDefault="0024278A" w:rsidP="00E67FDF">
      <w:pPr>
        <w:pStyle w:val="ListParagraph"/>
        <w:numPr>
          <w:ilvl w:val="0"/>
          <w:numId w:val="5"/>
        </w:numPr>
        <w:rPr>
          <w:rFonts w:asciiTheme="minorHAnsi" w:hAnsiTheme="minorHAnsi" w:cstheme="minorHAnsi"/>
          <w:color w:val="FF0000"/>
          <w:sz w:val="22"/>
          <w:szCs w:val="22"/>
          <w:u w:val="single"/>
        </w:rPr>
      </w:pPr>
      <w:r w:rsidRPr="00085317">
        <w:rPr>
          <w:rFonts w:asciiTheme="minorHAnsi" w:hAnsiTheme="minorHAnsi" w:cstheme="minorHAnsi"/>
          <w:color w:val="FF0000"/>
          <w:sz w:val="22"/>
          <w:szCs w:val="22"/>
          <w:u w:val="single"/>
        </w:rPr>
        <w:t xml:space="preserve">The </w:t>
      </w:r>
      <w:r w:rsidR="00235870" w:rsidRPr="00085317">
        <w:rPr>
          <w:rFonts w:asciiTheme="minorHAnsi" w:hAnsiTheme="minorHAnsi" w:cstheme="minorHAnsi"/>
          <w:color w:val="FF0000"/>
          <w:sz w:val="22"/>
          <w:szCs w:val="22"/>
          <w:u w:val="single"/>
        </w:rPr>
        <w:t xml:space="preserve">Hybrid </w:t>
      </w:r>
      <w:proofErr w:type="spellStart"/>
      <w:r w:rsidR="00A12BDA" w:rsidRPr="00085317">
        <w:rPr>
          <w:rFonts w:asciiTheme="minorHAnsi" w:hAnsiTheme="minorHAnsi" w:cstheme="minorHAnsi"/>
          <w:color w:val="FF0000"/>
          <w:sz w:val="22"/>
          <w:szCs w:val="22"/>
          <w:u w:val="single"/>
        </w:rPr>
        <w:t>iHPWH</w:t>
      </w:r>
      <w:proofErr w:type="spellEnd"/>
      <w:r w:rsidR="00A12BDA" w:rsidRPr="00085317">
        <w:rPr>
          <w:rFonts w:asciiTheme="minorHAnsi" w:hAnsiTheme="minorHAnsi" w:cstheme="minorHAnsi"/>
          <w:color w:val="FF0000"/>
          <w:sz w:val="22"/>
          <w:szCs w:val="22"/>
          <w:u w:val="single"/>
        </w:rPr>
        <w:t xml:space="preserve"> is within an </w:t>
      </w:r>
      <w:r w:rsidR="00E67FDF" w:rsidRPr="00085317">
        <w:rPr>
          <w:rFonts w:asciiTheme="minorHAnsi" w:hAnsiTheme="minorHAnsi" w:cstheme="minorHAnsi"/>
          <w:color w:val="FF0000"/>
          <w:sz w:val="22"/>
          <w:szCs w:val="22"/>
          <w:u w:val="single"/>
        </w:rPr>
        <w:t xml:space="preserve">enclosed </w:t>
      </w:r>
      <w:r w:rsidRPr="00085317">
        <w:rPr>
          <w:rFonts w:asciiTheme="minorHAnsi" w:hAnsiTheme="minorHAnsi" w:cstheme="minorHAnsi"/>
          <w:color w:val="FF0000"/>
          <w:sz w:val="22"/>
          <w:szCs w:val="22"/>
          <w:u w:val="single"/>
        </w:rPr>
        <w:t xml:space="preserve">space </w:t>
      </w:r>
      <w:r w:rsidR="00A12BDA" w:rsidRPr="00085317">
        <w:rPr>
          <w:rFonts w:asciiTheme="minorHAnsi" w:hAnsiTheme="minorHAnsi" w:cstheme="minorHAnsi"/>
          <w:color w:val="FF0000"/>
          <w:sz w:val="22"/>
          <w:szCs w:val="22"/>
          <w:u w:val="single"/>
        </w:rPr>
        <w:t xml:space="preserve">that </w:t>
      </w:r>
      <w:r w:rsidRPr="00085317">
        <w:rPr>
          <w:rFonts w:asciiTheme="minorHAnsi" w:hAnsiTheme="minorHAnsi" w:cstheme="minorHAnsi"/>
          <w:color w:val="FF0000"/>
          <w:sz w:val="22"/>
          <w:szCs w:val="22"/>
          <w:u w:val="single"/>
        </w:rPr>
        <w:t xml:space="preserve">has a </w:t>
      </w:r>
      <w:r w:rsidR="00E67FDF" w:rsidRPr="00085317">
        <w:rPr>
          <w:rFonts w:asciiTheme="minorHAnsi" w:hAnsiTheme="minorHAnsi" w:cstheme="minorHAnsi"/>
          <w:color w:val="FF0000"/>
          <w:sz w:val="22"/>
          <w:szCs w:val="22"/>
          <w:u w:val="single"/>
        </w:rPr>
        <w:t xml:space="preserve">volume </w:t>
      </w:r>
      <w:r w:rsidR="009E57D9" w:rsidRPr="00085317">
        <w:rPr>
          <w:rFonts w:asciiTheme="minorHAnsi" w:hAnsiTheme="minorHAnsi" w:cstheme="minorHAnsi"/>
          <w:color w:val="FF0000"/>
          <w:sz w:val="22"/>
          <w:szCs w:val="22"/>
          <w:u w:val="single"/>
        </w:rPr>
        <w:t xml:space="preserve">equal to or greater </w:t>
      </w:r>
      <w:r w:rsidRPr="00085317">
        <w:rPr>
          <w:rFonts w:asciiTheme="minorHAnsi" w:hAnsiTheme="minorHAnsi" w:cstheme="minorHAnsi"/>
          <w:color w:val="FF0000"/>
          <w:sz w:val="22"/>
          <w:szCs w:val="22"/>
          <w:u w:val="single"/>
        </w:rPr>
        <w:t xml:space="preserve">than </w:t>
      </w:r>
      <w:r w:rsidR="00E67FDF" w:rsidRPr="00085317">
        <w:rPr>
          <w:rFonts w:asciiTheme="minorHAnsi" w:hAnsiTheme="minorHAnsi" w:cstheme="minorHAnsi"/>
          <w:color w:val="FF0000"/>
          <w:sz w:val="22"/>
          <w:szCs w:val="22"/>
          <w:u w:val="single"/>
        </w:rPr>
        <w:t>700 ft</w:t>
      </w:r>
      <w:r w:rsidR="00E67FDF" w:rsidRPr="00085317">
        <w:rPr>
          <w:rFonts w:asciiTheme="minorHAnsi" w:hAnsiTheme="minorHAnsi" w:cstheme="minorHAnsi"/>
          <w:color w:val="FF0000"/>
          <w:sz w:val="22"/>
          <w:szCs w:val="22"/>
          <w:u w:val="single"/>
          <w:vertAlign w:val="superscript"/>
        </w:rPr>
        <w:t>3</w:t>
      </w:r>
      <w:r w:rsidR="00A12BDA" w:rsidRPr="00085317">
        <w:rPr>
          <w:rFonts w:asciiTheme="minorHAnsi" w:hAnsiTheme="minorHAnsi" w:cstheme="minorHAnsi"/>
          <w:color w:val="FF0000"/>
          <w:sz w:val="22"/>
          <w:szCs w:val="22"/>
          <w:u w:val="single"/>
        </w:rPr>
        <w:t>.</w:t>
      </w:r>
    </w:p>
    <w:p w14:paraId="14BF8518" w14:textId="77777777" w:rsidR="00FE2C82" w:rsidRPr="00085317" w:rsidRDefault="00FE2C82" w:rsidP="00FE2C82">
      <w:pPr>
        <w:rPr>
          <w:rFonts w:cstheme="minorHAnsi"/>
          <w:color w:val="FF0000"/>
          <w:u w:val="single"/>
        </w:rPr>
      </w:pPr>
    </w:p>
    <w:p w14:paraId="22E819E0" w14:textId="50355621" w:rsidR="00FE2C82" w:rsidRPr="00085317" w:rsidRDefault="00FE2C82" w:rsidP="00FE2C82">
      <w:pPr>
        <w:ind w:firstLine="720"/>
        <w:rPr>
          <w:rFonts w:ascii="Calibri" w:hAnsi="Calibri" w:cs="Calibri"/>
          <w:color w:val="FF0000"/>
          <w:u w:val="single"/>
        </w:rPr>
      </w:pPr>
      <w:r w:rsidRPr="00085317">
        <w:rPr>
          <w:rFonts w:ascii="Calibri" w:hAnsi="Calibri" w:cs="Calibri"/>
          <w:color w:val="FF0000"/>
          <w:u w:val="single"/>
        </w:rPr>
        <w:t xml:space="preserve">For all other </w:t>
      </w:r>
      <w:r w:rsidR="00176D23">
        <w:rPr>
          <w:rFonts w:ascii="Calibri" w:hAnsi="Calibri" w:cs="Calibri"/>
          <w:color w:val="FF0000"/>
          <w:u w:val="single"/>
        </w:rPr>
        <w:t xml:space="preserve">Hybrid </w:t>
      </w:r>
      <w:proofErr w:type="spellStart"/>
      <w:r w:rsidR="00176D23">
        <w:rPr>
          <w:rFonts w:ascii="Calibri" w:hAnsi="Calibri" w:cs="Calibri"/>
          <w:color w:val="FF0000"/>
          <w:u w:val="single"/>
        </w:rPr>
        <w:t>iHPWH</w:t>
      </w:r>
      <w:proofErr w:type="spellEnd"/>
      <w:r w:rsidR="00176D23">
        <w:rPr>
          <w:rFonts w:ascii="Calibri" w:hAnsi="Calibri" w:cs="Calibri"/>
          <w:color w:val="FF0000"/>
          <w:u w:val="single"/>
        </w:rPr>
        <w:t xml:space="preserve"> </w:t>
      </w:r>
      <w:r w:rsidRPr="00085317">
        <w:rPr>
          <w:rFonts w:ascii="Calibri" w:hAnsi="Calibri" w:cs="Calibri"/>
          <w:color w:val="FF0000"/>
          <w:u w:val="single"/>
        </w:rPr>
        <w:t xml:space="preserve">installations, the maximum allowable </w:t>
      </w:r>
      <w:r w:rsidR="0009149A" w:rsidRPr="00085317">
        <w:rPr>
          <w:rFonts w:ascii="Calibri" w:hAnsi="Calibri" w:cs="Calibri"/>
          <w:color w:val="FF0000"/>
          <w:u w:val="single"/>
        </w:rPr>
        <w:t>COP</w:t>
      </w:r>
      <w:r w:rsidRPr="00085317">
        <w:rPr>
          <w:rFonts w:ascii="Calibri" w:hAnsi="Calibri" w:cs="Calibri"/>
          <w:color w:val="FF0000"/>
          <w:u w:val="single"/>
        </w:rPr>
        <w:t xml:space="preserve"> </w:t>
      </w:r>
      <w:r w:rsidR="009E57D9" w:rsidRPr="00085317">
        <w:rPr>
          <w:rFonts w:ascii="Calibri" w:hAnsi="Calibri" w:cs="Calibri"/>
          <w:color w:val="FF0000"/>
          <w:u w:val="single"/>
        </w:rPr>
        <w:t>(</w:t>
      </w:r>
      <w:proofErr w:type="spellStart"/>
      <w:r w:rsidR="009E57D9" w:rsidRPr="00085317">
        <w:rPr>
          <w:rFonts w:ascii="Calibri" w:hAnsi="Calibri" w:cs="Calibri"/>
          <w:color w:val="FF0000"/>
          <w:u w:val="single"/>
        </w:rPr>
        <w:t>COP</w:t>
      </w:r>
      <w:r w:rsidR="00734302" w:rsidRPr="00734302">
        <w:rPr>
          <w:rFonts w:ascii="Calibri" w:hAnsi="Calibri" w:cs="Calibri"/>
          <w:color w:val="FF0000"/>
          <w:u w:val="single"/>
          <w:vertAlign w:val="subscript"/>
        </w:rPr>
        <w:t>eff</w:t>
      </w:r>
      <w:proofErr w:type="spellEnd"/>
      <w:r w:rsidR="009E57D9" w:rsidRPr="00085317">
        <w:rPr>
          <w:rFonts w:ascii="Calibri" w:hAnsi="Calibri" w:cs="Calibri"/>
          <w:color w:val="FF0000"/>
          <w:u w:val="single"/>
        </w:rPr>
        <w:t xml:space="preserve">) </w:t>
      </w:r>
      <w:r w:rsidRPr="00085317">
        <w:rPr>
          <w:rFonts w:ascii="Calibri" w:hAnsi="Calibri" w:cs="Calibri"/>
          <w:color w:val="FF0000"/>
          <w:u w:val="single"/>
        </w:rPr>
        <w:t>shall be determined by the equation below.</w:t>
      </w:r>
    </w:p>
    <w:p w14:paraId="450F377C" w14:textId="4E367FF4" w:rsidR="00FE2C82" w:rsidRPr="00085317" w:rsidRDefault="00FE2C82" w:rsidP="004D2E80">
      <w:pPr>
        <w:ind w:firstLine="720"/>
        <w:rPr>
          <w:rFonts w:ascii="Calibri" w:hAnsi="Calibri" w:cs="Calibri"/>
          <w:color w:val="FF0000"/>
          <w:u w:val="single"/>
        </w:rPr>
      </w:pPr>
      <w:proofErr w:type="spellStart"/>
      <w:r w:rsidRPr="00085317">
        <w:rPr>
          <w:rFonts w:ascii="Calibri" w:hAnsi="Calibri" w:cs="Calibri"/>
          <w:color w:val="FF0000"/>
          <w:u w:val="single"/>
        </w:rPr>
        <w:t>COP</w:t>
      </w:r>
      <w:r w:rsidR="00734302" w:rsidRPr="00734302">
        <w:rPr>
          <w:rFonts w:ascii="Calibri" w:hAnsi="Calibri" w:cs="Calibri"/>
          <w:color w:val="FF0000"/>
          <w:u w:val="single"/>
          <w:vertAlign w:val="subscript"/>
        </w:rPr>
        <w:t>eff</w:t>
      </w:r>
      <w:proofErr w:type="spellEnd"/>
      <w:r w:rsidRPr="00085317">
        <w:rPr>
          <w:rFonts w:ascii="Calibri" w:hAnsi="Calibri" w:cs="Calibri"/>
          <w:color w:val="FF0000"/>
          <w:u w:val="single"/>
        </w:rPr>
        <w:t xml:space="preserve"> = (</w:t>
      </w:r>
      <w:proofErr w:type="spellStart"/>
      <w:r w:rsidRPr="00085317">
        <w:rPr>
          <w:rFonts w:ascii="Calibri" w:hAnsi="Calibri" w:cs="Calibri"/>
          <w:color w:val="FF0000"/>
          <w:u w:val="single"/>
        </w:rPr>
        <w:t>COP</w:t>
      </w:r>
      <w:r w:rsidR="00734302" w:rsidRPr="00734302">
        <w:rPr>
          <w:rFonts w:ascii="Calibri" w:hAnsi="Calibri" w:cs="Calibri"/>
          <w:color w:val="FF0000"/>
          <w:u w:val="single"/>
          <w:vertAlign w:val="subscript"/>
        </w:rPr>
        <w:t>comp</w:t>
      </w:r>
      <w:proofErr w:type="spellEnd"/>
      <w:r w:rsidR="009E57D9" w:rsidRPr="00085317">
        <w:rPr>
          <w:rFonts w:ascii="Calibri" w:hAnsi="Calibri" w:cs="Calibri"/>
          <w:color w:val="FF0000"/>
          <w:u w:val="single"/>
          <w:vertAlign w:val="subscript"/>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r w:rsidRPr="00085317">
        <w:rPr>
          <w:rFonts w:ascii="Calibri" w:hAnsi="Calibri" w:cs="Calibri"/>
          <w:color w:val="FF0000"/>
          <w:u w:val="single"/>
        </w:rPr>
        <w:t>1.53)</w:t>
      </w:r>
      <w:r w:rsidR="009E57D9" w:rsidRPr="00085317">
        <w:rPr>
          <w:rFonts w:ascii="Calibri" w:hAnsi="Calibri" w:cs="Calibri"/>
          <w:color w:val="FF0000"/>
          <w:u w:val="single"/>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r w:rsidRPr="00085317">
        <w:rPr>
          <w:rFonts w:ascii="Calibri" w:hAnsi="Calibri" w:cs="Calibri"/>
          <w:color w:val="FF0000"/>
          <w:u w:val="single"/>
        </w:rPr>
        <w:t>(1</w:t>
      </w:r>
      <w:r w:rsidR="009E57D9" w:rsidRPr="00085317">
        <w:rPr>
          <w:rFonts w:ascii="Calibri" w:hAnsi="Calibri" w:cs="Calibri"/>
          <w:color w:val="FF0000"/>
          <w:u w:val="single"/>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proofErr w:type="gramStart"/>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1.009</w:t>
      </w:r>
      <w:proofErr w:type="gramEnd"/>
      <w:r w:rsidR="00597799" w:rsidRPr="00085317">
        <w:rPr>
          <w:rFonts w:ascii="Calibri" w:hAnsi="Calibri" w:cs="Calibri"/>
          <w:color w:val="FF0000"/>
          <w:u w:val="single"/>
        </w:rPr>
        <w:t xml:space="preserve"> </w:t>
      </w:r>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exp(-5.492*(</w:t>
      </w:r>
      <w:r w:rsidR="009E57D9" w:rsidRPr="00085317">
        <w:rPr>
          <w:rFonts w:ascii="Calibri" w:hAnsi="Calibri" w:cs="Calibri"/>
          <w:color w:val="FF0000"/>
          <w:u w:val="single"/>
        </w:rPr>
        <w:t>RV</w:t>
      </w:r>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w:t>
      </w:r>
      <w:r w:rsidR="00597799" w:rsidRPr="00085317">
        <w:rPr>
          <w:rFonts w:ascii="Calibri" w:hAnsi="Calibri" w:cs="Calibri"/>
          <w:color w:val="FF0000"/>
          <w:u w:val="single"/>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r w:rsidRPr="00085317">
        <w:rPr>
          <w:rFonts w:ascii="Calibri" w:hAnsi="Calibri" w:cs="Calibri"/>
          <w:color w:val="FF0000"/>
          <w:u w:val="single"/>
        </w:rPr>
        <w:t>+</w:t>
      </w:r>
      <w:r w:rsidR="009E57D9" w:rsidRPr="00085317">
        <w:rPr>
          <w:rFonts w:ascii="Calibri" w:hAnsi="Calibri" w:cs="Calibri"/>
          <w:color w:val="FF0000"/>
          <w:u w:val="single"/>
        </w:rPr>
        <w:t xml:space="preserve"> </w:t>
      </w:r>
      <w:r w:rsidRPr="00085317">
        <w:rPr>
          <w:rFonts w:ascii="Calibri" w:hAnsi="Calibri" w:cs="Calibri"/>
          <w:color w:val="FF0000"/>
          <w:u w:val="single"/>
        </w:rPr>
        <w:t>1.53</w:t>
      </w:r>
    </w:p>
    <w:p w14:paraId="61C9BE5A" w14:textId="77777777" w:rsidR="00A12BDA" w:rsidRPr="00085317" w:rsidRDefault="00A12BDA" w:rsidP="00A12BDA">
      <w:pPr>
        <w:spacing w:after="0"/>
        <w:ind w:left="720"/>
        <w:rPr>
          <w:rFonts w:cstheme="minorHAnsi"/>
          <w:color w:val="FF0000"/>
          <w:u w:val="single"/>
        </w:rPr>
      </w:pPr>
      <w:r w:rsidRPr="00085317">
        <w:rPr>
          <w:rFonts w:cstheme="minorHAnsi"/>
          <w:color w:val="FF0000"/>
          <w:u w:val="single"/>
        </w:rPr>
        <w:t>Where:</w:t>
      </w:r>
    </w:p>
    <w:p w14:paraId="139860A9" w14:textId="305E1795" w:rsidR="00A12BDA" w:rsidRPr="00085317" w:rsidRDefault="00A12BDA" w:rsidP="00A12BDA">
      <w:pPr>
        <w:spacing w:after="0"/>
        <w:ind w:left="1080"/>
        <w:rPr>
          <w:rFonts w:cstheme="minorHAnsi"/>
          <w:color w:val="FF0000"/>
          <w:u w:val="single"/>
        </w:rPr>
      </w:pPr>
      <w:r w:rsidRPr="00085317">
        <w:rPr>
          <w:rFonts w:cstheme="minorHAnsi"/>
          <w:color w:val="FF0000"/>
        </w:rPr>
        <w:t xml:space="preserve">  </w:t>
      </w:r>
      <w:proofErr w:type="spellStart"/>
      <w:r w:rsidRPr="00085317">
        <w:rPr>
          <w:rFonts w:cstheme="minorHAnsi"/>
          <w:color w:val="FF0000"/>
          <w:u w:val="single"/>
        </w:rPr>
        <w:t>COP</w:t>
      </w:r>
      <w:r w:rsidR="00734302" w:rsidRPr="00734302">
        <w:rPr>
          <w:rFonts w:cstheme="minorHAnsi"/>
          <w:color w:val="FF0000"/>
          <w:u w:val="single"/>
          <w:vertAlign w:val="subscript"/>
        </w:rPr>
        <w:t>comp</w:t>
      </w:r>
      <w:proofErr w:type="spellEnd"/>
      <w:r w:rsidRPr="00085317">
        <w:rPr>
          <w:rFonts w:cstheme="minorHAnsi"/>
          <w:color w:val="FF0000"/>
          <w:u w:val="single"/>
        </w:rPr>
        <w:t xml:space="preserve"> = </w:t>
      </w:r>
      <w:r w:rsidR="00734302">
        <w:rPr>
          <w:rFonts w:cstheme="minorHAnsi"/>
          <w:color w:val="FF0000"/>
          <w:u w:val="single"/>
        </w:rPr>
        <w:t xml:space="preserve">Heat pump compressor </w:t>
      </w:r>
      <w:r w:rsidRPr="00085317">
        <w:rPr>
          <w:rFonts w:cstheme="minorHAnsi"/>
          <w:color w:val="FF0000"/>
          <w:u w:val="single"/>
        </w:rPr>
        <w:t xml:space="preserve">COP at the </w:t>
      </w:r>
      <w:r w:rsidR="00373196">
        <w:rPr>
          <w:rFonts w:cstheme="minorHAnsi"/>
          <w:color w:val="FF0000"/>
          <w:u w:val="single"/>
        </w:rPr>
        <w:t>r</w:t>
      </w:r>
      <w:r w:rsidRPr="00085317">
        <w:rPr>
          <w:rFonts w:cstheme="minorHAnsi"/>
          <w:color w:val="FF0000"/>
          <w:u w:val="single"/>
        </w:rPr>
        <w:t>ated UEF</w:t>
      </w:r>
    </w:p>
    <w:p w14:paraId="0A6445D9" w14:textId="175A2A89" w:rsidR="00373196" w:rsidRDefault="00A12BDA" w:rsidP="007E69EB">
      <w:pPr>
        <w:ind w:left="1170"/>
        <w:rPr>
          <w:rStyle w:val="markedcontent"/>
          <w:rFonts w:cstheme="minorHAnsi"/>
          <w:color w:val="FF0000"/>
          <w:u w:val="single"/>
        </w:rPr>
      </w:pPr>
      <w:r w:rsidRPr="00085317">
        <w:rPr>
          <w:rFonts w:cstheme="minorHAnsi"/>
          <w:color w:val="FF0000"/>
          <w:u w:val="single"/>
        </w:rPr>
        <w:t>RV = Relative Volume = MIN [(</w:t>
      </w:r>
      <w:r w:rsidR="00235870" w:rsidRPr="00085317">
        <w:rPr>
          <w:rFonts w:cstheme="minorHAnsi"/>
          <w:color w:val="FF0000"/>
          <w:u w:val="single"/>
        </w:rPr>
        <w:t xml:space="preserve">Hybrid </w:t>
      </w:r>
      <w:proofErr w:type="spellStart"/>
      <w:r w:rsidRPr="00085317">
        <w:rPr>
          <w:rFonts w:cstheme="minorHAnsi"/>
          <w:color w:val="FF0000"/>
          <w:u w:val="single"/>
        </w:rPr>
        <w:t>iHPWH</w:t>
      </w:r>
      <w:proofErr w:type="spellEnd"/>
      <w:r w:rsidRPr="00085317">
        <w:rPr>
          <w:rFonts w:cstheme="minorHAnsi"/>
          <w:color w:val="FF0000"/>
          <w:u w:val="single"/>
        </w:rPr>
        <w:t xml:space="preserve"> </w:t>
      </w:r>
      <w:r w:rsidR="00373196">
        <w:rPr>
          <w:rFonts w:cstheme="minorHAnsi"/>
          <w:color w:val="FF0000"/>
          <w:u w:val="single"/>
        </w:rPr>
        <w:t>c</w:t>
      </w:r>
      <w:r w:rsidRPr="00085317">
        <w:rPr>
          <w:rFonts w:cstheme="minorHAnsi"/>
          <w:color w:val="FF0000"/>
          <w:u w:val="single"/>
        </w:rPr>
        <w:t xml:space="preserve">ontainment </w:t>
      </w:r>
      <w:r w:rsidR="00373196">
        <w:rPr>
          <w:rFonts w:cstheme="minorHAnsi"/>
          <w:color w:val="FF0000"/>
          <w:u w:val="single"/>
        </w:rPr>
        <w:t>v</w:t>
      </w:r>
      <w:r w:rsidRPr="00085317">
        <w:rPr>
          <w:rFonts w:cstheme="minorHAnsi"/>
          <w:color w:val="FF0000"/>
          <w:u w:val="single"/>
        </w:rPr>
        <w:t>olume</w:t>
      </w:r>
      <w:r w:rsidR="00FC1823">
        <w:rPr>
          <w:rFonts w:cstheme="minorHAnsi"/>
          <w:color w:val="FF0000"/>
          <w:u w:val="single"/>
        </w:rPr>
        <w:t>, ft</w:t>
      </w:r>
      <w:r w:rsidR="00FC1823" w:rsidRPr="00FC1823">
        <w:rPr>
          <w:rFonts w:cstheme="minorHAnsi"/>
          <w:color w:val="FF0000"/>
          <w:u w:val="single"/>
          <w:vertAlign w:val="superscript"/>
        </w:rPr>
        <w:t>3</w:t>
      </w:r>
      <w:r w:rsidRPr="00085317">
        <w:rPr>
          <w:rFonts w:cstheme="minorHAnsi"/>
          <w:color w:val="FF0000"/>
          <w:u w:val="single"/>
        </w:rPr>
        <w:t>)/1500</w:t>
      </w:r>
      <w:r w:rsidR="00FC1823">
        <w:rPr>
          <w:rFonts w:cstheme="minorHAnsi"/>
          <w:color w:val="FF0000"/>
          <w:u w:val="single"/>
        </w:rPr>
        <w:t xml:space="preserve"> ft</w:t>
      </w:r>
      <w:r w:rsidR="00FC1823" w:rsidRPr="00FC1823">
        <w:rPr>
          <w:rFonts w:cstheme="minorHAnsi"/>
          <w:color w:val="FF0000"/>
          <w:u w:val="single"/>
          <w:vertAlign w:val="superscript"/>
        </w:rPr>
        <w:t>3</w:t>
      </w:r>
      <w:r w:rsidRPr="00085317">
        <w:rPr>
          <w:rFonts w:cstheme="minorHAnsi"/>
          <w:color w:val="FF0000"/>
          <w:u w:val="single"/>
        </w:rPr>
        <w:t>), 1.0]</w:t>
      </w:r>
    </w:p>
    <w:p w14:paraId="20841966" w14:textId="77777777" w:rsidR="007E69EB" w:rsidRDefault="007E69EB" w:rsidP="007E69EB">
      <w:pPr>
        <w:ind w:left="1170"/>
        <w:rPr>
          <w:rStyle w:val="markedcontent"/>
          <w:rFonts w:cstheme="minorHAnsi"/>
          <w:color w:val="FF0000"/>
          <w:u w:val="single"/>
        </w:rPr>
      </w:pPr>
    </w:p>
    <w:p w14:paraId="15093E9A" w14:textId="1EB349AD" w:rsidR="007E69EB" w:rsidRPr="007E69EB" w:rsidRDefault="007E69EB" w:rsidP="007E69EB">
      <w:pPr>
        <w:ind w:left="1170"/>
        <w:rPr>
          <w:rStyle w:val="markedcontent"/>
          <w:rFonts w:cstheme="minorHAnsi"/>
          <w:color w:val="FF0000"/>
          <w:u w:val="single"/>
        </w:rPr>
      </w:pPr>
      <w:r>
        <w:rPr>
          <w:rStyle w:val="markedcontent"/>
          <w:rFonts w:cstheme="minorHAnsi"/>
          <w:color w:val="FF0000"/>
          <w:u w:val="single"/>
        </w:rPr>
        <w:br w:type="column"/>
      </w:r>
    </w:p>
    <w:p w14:paraId="5A534DD9" w14:textId="52178EB7" w:rsidR="00816AC3" w:rsidRPr="00776ED3" w:rsidRDefault="002079E3" w:rsidP="00816AC3">
      <w:pPr>
        <w:spacing w:before="180"/>
        <w:rPr>
          <w:rStyle w:val="markedcontent"/>
          <w:rFonts w:ascii="Arial" w:hAnsi="Arial" w:cs="Arial"/>
          <w:b/>
          <w:bCs/>
          <w:i/>
          <w:iCs/>
          <w:color w:val="0070C0"/>
          <w:sz w:val="24"/>
          <w:szCs w:val="24"/>
        </w:rPr>
      </w:pPr>
      <w:r w:rsidRPr="00776ED3">
        <w:rPr>
          <w:rStyle w:val="markedcontent"/>
          <w:rFonts w:ascii="Arial" w:hAnsi="Arial" w:cs="Arial"/>
          <w:b/>
          <w:bCs/>
          <w:i/>
          <w:iCs/>
          <w:color w:val="0070C0"/>
          <w:sz w:val="24"/>
          <w:szCs w:val="24"/>
        </w:rPr>
        <w:t>7</w:t>
      </w:r>
      <w:r w:rsidR="00030C09" w:rsidRPr="00776ED3">
        <w:rPr>
          <w:rStyle w:val="markedcontent"/>
          <w:rFonts w:ascii="Arial" w:hAnsi="Arial" w:cs="Arial"/>
          <w:b/>
          <w:bCs/>
          <w:i/>
          <w:iCs/>
          <w:color w:val="0070C0"/>
          <w:sz w:val="24"/>
          <w:szCs w:val="24"/>
        </w:rPr>
        <w:t xml:space="preserve">. </w:t>
      </w:r>
      <w:r w:rsidR="00816AC3" w:rsidRPr="00776ED3">
        <w:rPr>
          <w:rStyle w:val="markedcontent"/>
          <w:rFonts w:ascii="Arial" w:hAnsi="Arial" w:cs="Arial"/>
          <w:b/>
          <w:bCs/>
          <w:i/>
          <w:iCs/>
          <w:color w:val="0070C0"/>
          <w:sz w:val="24"/>
          <w:szCs w:val="24"/>
        </w:rPr>
        <w:t>Modify ‘Service Hot Water Equipment’ section from ‘Table 4.5.2(1)’ as follows:</w:t>
      </w:r>
    </w:p>
    <w:p w14:paraId="144679A0" w14:textId="77777777" w:rsidR="00816AC3" w:rsidRDefault="00816AC3" w:rsidP="00816AC3">
      <w:pPr>
        <w:ind w:left="63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816AC3" w:rsidRPr="00277EA0" w14:paraId="24DFA7D3" w14:textId="77777777" w:rsidTr="00373196">
        <w:trPr>
          <w:cantSplit/>
          <w:trHeight w:val="327"/>
          <w:jc w:val="center"/>
        </w:trPr>
        <w:tc>
          <w:tcPr>
            <w:tcW w:w="9000" w:type="dxa"/>
            <w:gridSpan w:val="2"/>
          </w:tcPr>
          <w:p w14:paraId="6EB4B063" w14:textId="3962BF94" w:rsidR="00157D0D" w:rsidRPr="00157D0D" w:rsidRDefault="00816AC3" w:rsidP="00373196">
            <w:pPr>
              <w:jc w:val="center"/>
              <w:rPr>
                <w:rFonts w:ascii="Times New Roman" w:hAnsi="Times New Roman" w:cs="Times New Roman"/>
                <w:sz w:val="24"/>
                <w:szCs w:val="24"/>
              </w:rPr>
            </w:pPr>
            <w:r w:rsidRPr="00B6167A">
              <w:rPr>
                <w:rFonts w:ascii="Times New Roman" w:hAnsi="Times New Roman" w:cs="Times New Roman"/>
                <w:b/>
                <w:bCs/>
                <w:sz w:val="24"/>
                <w:szCs w:val="24"/>
              </w:rPr>
              <w:t>Table 4.5.2(1) Minimum Rated Features</w:t>
            </w:r>
          </w:p>
        </w:tc>
      </w:tr>
      <w:tr w:rsidR="00816AC3" w:rsidRPr="00277EA0" w14:paraId="5FA0A419" w14:textId="77777777" w:rsidTr="00BD4FBD">
        <w:trPr>
          <w:cantSplit/>
          <w:trHeight w:val="402"/>
          <w:jc w:val="center"/>
        </w:trPr>
        <w:tc>
          <w:tcPr>
            <w:tcW w:w="2367" w:type="dxa"/>
          </w:tcPr>
          <w:p w14:paraId="333605D2" w14:textId="77777777" w:rsidR="00816AC3" w:rsidRPr="00B6167A" w:rsidRDefault="00816AC3" w:rsidP="00BD4FBD">
            <w:pPr>
              <w:jc w:val="center"/>
              <w:rPr>
                <w:rFonts w:ascii="Times New Roman" w:hAnsi="Times New Roman" w:cs="Times New Roman"/>
                <w:b/>
                <w:bCs/>
              </w:rPr>
            </w:pPr>
            <w:r w:rsidRPr="00B6167A">
              <w:rPr>
                <w:rFonts w:ascii="Times New Roman" w:hAnsi="Times New Roman" w:cs="Times New Roman"/>
                <w:b/>
                <w:bCs/>
              </w:rPr>
              <w:t>Building Element</w:t>
            </w:r>
          </w:p>
        </w:tc>
        <w:tc>
          <w:tcPr>
            <w:tcW w:w="6633" w:type="dxa"/>
          </w:tcPr>
          <w:p w14:paraId="3A8A1DA9" w14:textId="6C14FCCF" w:rsidR="00157D0D" w:rsidRPr="00157D0D" w:rsidRDefault="00816AC3" w:rsidP="00373196">
            <w:pPr>
              <w:jc w:val="center"/>
              <w:rPr>
                <w:rFonts w:ascii="Times New Roman" w:hAnsi="Times New Roman" w:cs="Times New Roman"/>
                <w:sz w:val="24"/>
                <w:szCs w:val="24"/>
              </w:rPr>
            </w:pPr>
            <w:r w:rsidRPr="00B6167A">
              <w:rPr>
                <w:rFonts w:ascii="Times New Roman" w:hAnsi="Times New Roman" w:cs="Times New Roman"/>
                <w:b/>
                <w:bCs/>
                <w:sz w:val="24"/>
                <w:szCs w:val="24"/>
              </w:rPr>
              <w:t>Minimum Rated Feature</w:t>
            </w:r>
          </w:p>
        </w:tc>
      </w:tr>
      <w:tr w:rsidR="00816AC3" w:rsidRPr="00277EA0" w14:paraId="21C85A45" w14:textId="77777777" w:rsidTr="00BD4FBD">
        <w:trPr>
          <w:cantSplit/>
          <w:trHeight w:val="402"/>
          <w:jc w:val="center"/>
        </w:trPr>
        <w:tc>
          <w:tcPr>
            <w:tcW w:w="2367" w:type="dxa"/>
          </w:tcPr>
          <w:p w14:paraId="30C44CC4" w14:textId="77777777" w:rsidR="00816AC3" w:rsidRPr="005C40A0" w:rsidRDefault="00816AC3" w:rsidP="00BD4FBD">
            <w:r w:rsidRPr="005C40A0">
              <w:t>15. Service Hot Water Equipment</w:t>
            </w:r>
            <w:r w:rsidRPr="005C40A0">
              <w:tab/>
            </w:r>
          </w:p>
        </w:tc>
        <w:tc>
          <w:tcPr>
            <w:tcW w:w="6633" w:type="dxa"/>
          </w:tcPr>
          <w:p w14:paraId="1498CC67" w14:textId="77777777" w:rsidR="00030C09" w:rsidRDefault="00816AC3" w:rsidP="00030C09">
            <w:pPr>
              <w:rPr>
                <w:color w:val="FF0000"/>
                <w:u w:val="single"/>
              </w:rPr>
            </w:pPr>
            <w:r w:rsidRPr="00B6167A">
              <w:t>For Residential Equipment - Equipment type, location, efficiency (Uniform Energy Factor and First Hour Rating; or Energy Factor), extra tank insulation R-Value, flow rates of showers and Bathroom sink faucets.</w:t>
            </w:r>
            <w:r w:rsidR="00030C09">
              <w:t xml:space="preserve"> </w:t>
            </w:r>
          </w:p>
          <w:p w14:paraId="278E80DC" w14:textId="23DB8B39" w:rsidR="00030C09" w:rsidRPr="00373196" w:rsidRDefault="00030C09" w:rsidP="00030C09">
            <w:pPr>
              <w:rPr>
                <w:color w:val="FF0000"/>
                <w:u w:val="single"/>
              </w:rPr>
            </w:pPr>
            <w:r w:rsidRPr="00373196">
              <w:rPr>
                <w:color w:val="FF0000"/>
                <w:u w:val="single"/>
              </w:rPr>
              <w:t xml:space="preserve">For </w:t>
            </w:r>
            <w:r w:rsidR="00235870" w:rsidRPr="00373196">
              <w:rPr>
                <w:color w:val="FF0000"/>
                <w:u w:val="single"/>
              </w:rPr>
              <w:t xml:space="preserve">Hybrid </w:t>
            </w:r>
            <w:r w:rsidR="00F6060C" w:rsidRPr="00373196">
              <w:rPr>
                <w:color w:val="FF0000"/>
                <w:u w:val="single"/>
              </w:rPr>
              <w:t>I</w:t>
            </w:r>
            <w:r w:rsidRPr="00373196">
              <w:rPr>
                <w:color w:val="FF0000"/>
                <w:u w:val="single"/>
              </w:rPr>
              <w:t xml:space="preserve">ntegrated </w:t>
            </w:r>
            <w:r w:rsidR="00F6060C" w:rsidRPr="00373196">
              <w:rPr>
                <w:color w:val="FF0000"/>
                <w:u w:val="single"/>
              </w:rPr>
              <w:t>H</w:t>
            </w:r>
            <w:r w:rsidRPr="00373196">
              <w:rPr>
                <w:color w:val="FF0000"/>
                <w:u w:val="single"/>
              </w:rPr>
              <w:t xml:space="preserve">eat </w:t>
            </w:r>
            <w:r w:rsidR="00F6060C" w:rsidRPr="00373196">
              <w:rPr>
                <w:color w:val="FF0000"/>
                <w:u w:val="single"/>
              </w:rPr>
              <w:t>P</w:t>
            </w:r>
            <w:r w:rsidRPr="00373196">
              <w:rPr>
                <w:color w:val="FF0000"/>
                <w:u w:val="single"/>
              </w:rPr>
              <w:t xml:space="preserve">ump </w:t>
            </w:r>
            <w:r w:rsidR="00F6060C" w:rsidRPr="00373196">
              <w:rPr>
                <w:color w:val="FF0000"/>
                <w:u w:val="single"/>
              </w:rPr>
              <w:t>W</w:t>
            </w:r>
            <w:r w:rsidRPr="00373196">
              <w:rPr>
                <w:color w:val="FF0000"/>
                <w:u w:val="single"/>
              </w:rPr>
              <w:t xml:space="preserve">ater </w:t>
            </w:r>
            <w:r w:rsidR="00F6060C" w:rsidRPr="00373196">
              <w:rPr>
                <w:color w:val="FF0000"/>
                <w:u w:val="single"/>
              </w:rPr>
              <w:t>H</w:t>
            </w:r>
            <w:r w:rsidRPr="00373196">
              <w:rPr>
                <w:color w:val="FF0000"/>
                <w:u w:val="single"/>
              </w:rPr>
              <w:t xml:space="preserve">eaters </w:t>
            </w:r>
            <w:r w:rsidR="005E2D31">
              <w:rPr>
                <w:color w:val="FF0000"/>
                <w:u w:val="single"/>
              </w:rPr>
              <w:t>–</w:t>
            </w:r>
            <w:r w:rsidRPr="00373196">
              <w:rPr>
                <w:color w:val="FF0000"/>
                <w:u w:val="single"/>
              </w:rPr>
              <w:t xml:space="preserve"> </w:t>
            </w:r>
            <w:r w:rsidR="005E2D31">
              <w:rPr>
                <w:color w:val="FF0000"/>
                <w:u w:val="single"/>
              </w:rPr>
              <w:t xml:space="preserve">containment </w:t>
            </w:r>
            <w:r w:rsidR="00FD166B" w:rsidRPr="00373196">
              <w:rPr>
                <w:color w:val="FF0000"/>
                <w:u w:val="single"/>
              </w:rPr>
              <w:t>volume</w:t>
            </w:r>
            <w:r w:rsidR="00352AF8">
              <w:rPr>
                <w:color w:val="FF0000"/>
                <w:u w:val="single"/>
              </w:rPr>
              <w:t xml:space="preserve"> (</w:t>
            </w:r>
            <w:r w:rsidR="00352AF8">
              <w:rPr>
                <w:rFonts w:cstheme="minorHAnsi"/>
                <w:color w:val="FF0000"/>
                <w:u w:val="single"/>
              </w:rPr>
              <w:t>ft</w:t>
            </w:r>
            <w:r w:rsidR="00352AF8" w:rsidRPr="00FC1823">
              <w:rPr>
                <w:rFonts w:cstheme="minorHAnsi"/>
                <w:color w:val="FF0000"/>
                <w:u w:val="single"/>
                <w:vertAlign w:val="superscript"/>
              </w:rPr>
              <w:t>3</w:t>
            </w:r>
            <w:r w:rsidR="00352AF8">
              <w:rPr>
                <w:color w:val="FF0000"/>
                <w:u w:val="single"/>
              </w:rPr>
              <w:t xml:space="preserve">) </w:t>
            </w:r>
            <w:r w:rsidR="00734302">
              <w:rPr>
                <w:color w:val="FF0000"/>
                <w:u w:val="single"/>
              </w:rPr>
              <w:t>and</w:t>
            </w:r>
            <w:r w:rsidR="00734302" w:rsidRPr="00373196">
              <w:rPr>
                <w:color w:val="FF0000"/>
                <w:u w:val="single"/>
              </w:rPr>
              <w:t xml:space="preserve"> </w:t>
            </w:r>
            <w:r w:rsidR="004C5C82" w:rsidRPr="00373196">
              <w:rPr>
                <w:color w:val="FF0000"/>
                <w:u w:val="single"/>
              </w:rPr>
              <w:t xml:space="preserve">the net free opening area </w:t>
            </w:r>
            <w:r w:rsidR="00673B59">
              <w:rPr>
                <w:color w:val="FF0000"/>
                <w:u w:val="single"/>
              </w:rPr>
              <w:t>(in</w:t>
            </w:r>
            <w:r w:rsidR="00673B59" w:rsidRPr="00673B59">
              <w:rPr>
                <w:color w:val="FF0000"/>
                <w:u w:val="single"/>
                <w:vertAlign w:val="superscript"/>
              </w:rPr>
              <w:t>2</w:t>
            </w:r>
            <w:r w:rsidR="00673B59">
              <w:rPr>
                <w:color w:val="FF0000"/>
                <w:u w:val="single"/>
              </w:rPr>
              <w:t xml:space="preserve">) </w:t>
            </w:r>
            <w:r w:rsidR="004C5C82" w:rsidRPr="00373196">
              <w:rPr>
                <w:color w:val="FF0000"/>
                <w:u w:val="single"/>
              </w:rPr>
              <w:t xml:space="preserve">of </w:t>
            </w:r>
            <w:r w:rsidRPr="00373196">
              <w:rPr>
                <w:color w:val="FF0000"/>
                <w:u w:val="single"/>
              </w:rPr>
              <w:t>the space containing the water heater.</w:t>
            </w:r>
            <w:r w:rsidR="00597799" w:rsidRPr="00373196">
              <w:rPr>
                <w:color w:val="FF0000"/>
                <w:u w:val="single"/>
              </w:rPr>
              <w:t xml:space="preserve"> If ducted, the space </w:t>
            </w:r>
            <w:r w:rsidR="00C71319">
              <w:rPr>
                <w:color w:val="FF0000"/>
                <w:u w:val="single"/>
              </w:rPr>
              <w:t xml:space="preserve">to which </w:t>
            </w:r>
            <w:r w:rsidR="00597799" w:rsidRPr="00373196">
              <w:rPr>
                <w:color w:val="FF0000"/>
                <w:u w:val="single"/>
              </w:rPr>
              <w:t xml:space="preserve">the exhaust air is discharged and the space </w:t>
            </w:r>
            <w:r w:rsidR="00C71319">
              <w:rPr>
                <w:color w:val="FF0000"/>
                <w:u w:val="single"/>
              </w:rPr>
              <w:t>from which</w:t>
            </w:r>
            <w:r w:rsidR="00597799" w:rsidRPr="00373196">
              <w:rPr>
                <w:color w:val="FF0000"/>
                <w:u w:val="single"/>
              </w:rPr>
              <w:t xml:space="preserve"> the intake air is supplied.</w:t>
            </w:r>
          </w:p>
          <w:p w14:paraId="1D4FA28A" w14:textId="4C451F5C" w:rsidR="00816AC3" w:rsidRDefault="00816AC3" w:rsidP="00BD4FBD">
            <w:r w:rsidRPr="00B6167A">
              <w:t>For Commercial Equipment - Equipment type, location, Uniform Energy Factor</w:t>
            </w:r>
            <w:r w:rsidR="00FD166B" w:rsidRPr="00FD166B">
              <w:rPr>
                <w:color w:val="FF0000"/>
                <w:u w:val="single"/>
              </w:rPr>
              <w:t>, COP,</w:t>
            </w:r>
            <w:r w:rsidRPr="00B6167A">
              <w:t xml:space="preserve"> or Thermal Efficiency and Standby Loss, extra tank insulation value, flow rates of showers and Bathroom sink faucets.</w:t>
            </w:r>
          </w:p>
          <w:p w14:paraId="502C73D2" w14:textId="20F23810" w:rsidR="00816AC3" w:rsidRPr="00277EA0" w:rsidRDefault="00816AC3" w:rsidP="00BD4FBD">
            <w:r w:rsidRPr="00277EA0">
              <w:t>Distribution Related:</w:t>
            </w:r>
          </w:p>
          <w:p w14:paraId="54642ABC" w14:textId="77777777" w:rsidR="00816AC3" w:rsidRPr="00277EA0" w:rsidRDefault="00816AC3" w:rsidP="00BD4FBD">
            <w:r w:rsidRPr="00277EA0">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p>
        </w:tc>
      </w:tr>
    </w:tbl>
    <w:p w14:paraId="712E65EF" w14:textId="23C03C2F" w:rsidR="00555FA2" w:rsidRDefault="00555FA2"/>
    <w:p w14:paraId="5C6A02E5" w14:textId="77777777" w:rsidR="00373196" w:rsidRDefault="00373196"/>
    <w:p w14:paraId="6BC8DFB7" w14:textId="77777777" w:rsidR="00816AC3" w:rsidRDefault="00816AC3"/>
    <w:p w14:paraId="26986424" w14:textId="77777777" w:rsidR="007E69EB" w:rsidRDefault="007E69EB" w:rsidP="00DB78FB">
      <w:pPr>
        <w:rPr>
          <w:rStyle w:val="markedcontent"/>
          <w:rFonts w:ascii="Arial" w:hAnsi="Arial" w:cs="Arial"/>
          <w:b/>
          <w:bCs/>
          <w:i/>
          <w:iCs/>
          <w:color w:val="0070C0"/>
          <w:sz w:val="24"/>
          <w:szCs w:val="24"/>
        </w:rPr>
      </w:pPr>
    </w:p>
    <w:p w14:paraId="1DDEF0CC" w14:textId="5F1E405F" w:rsidR="00DB78FB" w:rsidRDefault="002079E3" w:rsidP="00DB78FB">
      <w:pPr>
        <w:rPr>
          <w:rStyle w:val="markedcontent"/>
          <w:rFonts w:ascii="Arial" w:hAnsi="Arial" w:cs="Arial"/>
          <w:b/>
          <w:bCs/>
          <w:i/>
          <w:iCs/>
          <w:color w:val="0070C0"/>
          <w:sz w:val="24"/>
          <w:szCs w:val="24"/>
        </w:rPr>
      </w:pPr>
      <w:r w:rsidRPr="00776ED3">
        <w:rPr>
          <w:rStyle w:val="markedcontent"/>
          <w:rFonts w:ascii="Arial" w:hAnsi="Arial" w:cs="Arial"/>
          <w:b/>
          <w:bCs/>
          <w:i/>
          <w:iCs/>
          <w:color w:val="0070C0"/>
          <w:sz w:val="24"/>
          <w:szCs w:val="24"/>
        </w:rPr>
        <w:t>8</w:t>
      </w:r>
      <w:r w:rsidR="00F6060C" w:rsidRPr="00776ED3">
        <w:rPr>
          <w:rStyle w:val="markedcontent"/>
          <w:rFonts w:ascii="Arial" w:hAnsi="Arial" w:cs="Arial"/>
          <w:b/>
          <w:bCs/>
          <w:i/>
          <w:iCs/>
          <w:color w:val="0070C0"/>
          <w:sz w:val="24"/>
          <w:szCs w:val="24"/>
        </w:rPr>
        <w:t xml:space="preserve">. </w:t>
      </w:r>
      <w:r w:rsidR="00DB78FB" w:rsidRPr="00776ED3">
        <w:rPr>
          <w:rStyle w:val="markedcontent"/>
          <w:rFonts w:ascii="Arial" w:hAnsi="Arial" w:cs="Arial"/>
          <w:b/>
          <w:bCs/>
          <w:i/>
          <w:iCs/>
          <w:color w:val="0070C0"/>
          <w:sz w:val="24"/>
          <w:szCs w:val="24"/>
        </w:rPr>
        <w:t>Modify ‘Building Element: Service Hot Water (SHW) Equipment’ table within Normative Appendix B as follows:</w:t>
      </w:r>
    </w:p>
    <w:p w14:paraId="0CF2E76C" w14:textId="77777777" w:rsidR="007E69EB" w:rsidRPr="00776ED3" w:rsidRDefault="007E69EB" w:rsidP="00DB78FB">
      <w:pPr>
        <w:rPr>
          <w:rStyle w:val="markedcontent"/>
          <w:rFonts w:ascii="Arial" w:hAnsi="Arial" w:cs="Arial"/>
          <w:b/>
          <w:bCs/>
          <w:i/>
          <w:iCs/>
          <w:color w:val="0070C0"/>
          <w:sz w:val="24"/>
          <w:szCs w:val="24"/>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880"/>
        <w:gridCol w:w="7817"/>
      </w:tblGrid>
      <w:tr w:rsidR="00DB78FB" w:rsidRPr="0076476C" w14:paraId="1A9E42C9"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BF8A8" w14:textId="77777777" w:rsidR="00DB78FB" w:rsidRPr="0076476C" w:rsidRDefault="00DB78FB" w:rsidP="009C64B6">
            <w:r w:rsidRPr="0076476C">
              <w:t>Location</w:t>
            </w:r>
          </w:p>
          <w:p w14:paraId="77DEFD39"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7CC0" w14:textId="3F1534F5" w:rsidR="00DB78FB" w:rsidRPr="00DF5A23" w:rsidRDefault="00DB78FB" w:rsidP="009C64B6">
            <w:r w:rsidRPr="00DF5A23">
              <w:t>Determine and record location of service hot water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FB422" w14:textId="2B9D5E24" w:rsidR="00DB78FB" w:rsidRPr="00DF5A23" w:rsidRDefault="00DB78FB" w:rsidP="009C64B6">
            <w:pPr>
              <w:rPr>
                <w:i/>
                <w:iCs/>
              </w:rPr>
            </w:pPr>
            <w:r w:rsidRPr="00DF5A23">
              <w:t xml:space="preserve">Determine and record whether the water heater is in Conditioned or Unconditioned Space Volume, Unrated Heated Space or Unrated Conditioned Space. </w:t>
            </w:r>
          </w:p>
        </w:tc>
      </w:tr>
      <w:tr w:rsidR="00DB78FB" w:rsidRPr="00BF7E5E" w14:paraId="2B16A379"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4E8F8" w14:textId="77777777" w:rsidR="00DB78FB" w:rsidRPr="0076476C" w:rsidRDefault="00DB78FB" w:rsidP="009C64B6">
            <w:r w:rsidRPr="0076476C">
              <w:t xml:space="preserve">Efficiency </w:t>
            </w:r>
          </w:p>
          <w:p w14:paraId="541A44AA"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0E0B" w14:textId="5C3D849C" w:rsidR="00DB78FB" w:rsidRPr="00DF5A23" w:rsidRDefault="00DB78FB" w:rsidP="009C64B6">
            <w:r w:rsidRPr="00DF5A23">
              <w:t>Determine and record the Energy Factor, Uniform Energy Factor or thermal efficiency of the service hot water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7F22" w14:textId="77777777" w:rsidR="00DB78FB" w:rsidRPr="00DF5A23" w:rsidRDefault="00DB78FB" w:rsidP="009C64B6">
            <w:r w:rsidRPr="00DF5A23">
              <w:t xml:space="preserve">Look for the water heater's nameplate and product literature. Record the manufacturer, model number and if listed directly on the nameplate, the efficiency rating. </w:t>
            </w:r>
          </w:p>
          <w:p w14:paraId="10160B9A" w14:textId="77777777" w:rsidR="00DB78FB" w:rsidRPr="00DF5A23" w:rsidRDefault="00DB78FB" w:rsidP="009C64B6"/>
          <w:p w14:paraId="38C7DB07" w14:textId="7D1A0BAF" w:rsidR="00DB78FB" w:rsidRPr="00DF5A23" w:rsidRDefault="00DB78FB" w:rsidP="009C64B6">
            <w:r w:rsidRPr="00DF5A23">
              <w:t>Search for the model number in the manufacturer’s data sheets or</w:t>
            </w:r>
            <w:r w:rsidR="00BE136F" w:rsidRPr="00BE136F">
              <w:t xml:space="preserve"> </w:t>
            </w:r>
            <w:r w:rsidRPr="00DF5A23">
              <w:t>appropriate efficiency rating directory to determine and record the EF, UEF or thermal efficiency rating. When UEF is recorded, also record the First Hour Rating. When thermal efficiency is recorded, also record the standby loss if available.</w:t>
            </w:r>
          </w:p>
          <w:p w14:paraId="662A6B57" w14:textId="77777777" w:rsidR="00DB78FB" w:rsidRPr="00DF5A23" w:rsidRDefault="00DB78FB" w:rsidP="009C64B6"/>
          <w:p w14:paraId="0464D39B" w14:textId="77777777" w:rsidR="00DB78FB" w:rsidRPr="00DF5A23" w:rsidRDefault="00DB78FB" w:rsidP="009C64B6">
            <w:r w:rsidRPr="00DF5A23">
              <w:t xml:space="preserve">When the efficiency rating cannot be determined, approximate the age of the unit and use a default efficiency. </w:t>
            </w:r>
          </w:p>
        </w:tc>
      </w:tr>
      <w:tr w:rsidR="00DB78FB" w:rsidRPr="0076476C" w14:paraId="6E7088BF"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A1B59" w14:textId="77777777" w:rsidR="00DB78FB" w:rsidRPr="0076476C" w:rsidRDefault="00DB78FB" w:rsidP="009C64B6">
            <w:r w:rsidRPr="0076476C">
              <w:t xml:space="preserve">Extra tank insulation value </w:t>
            </w:r>
          </w:p>
          <w:p w14:paraId="3347D643"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9344" w14:textId="6C2CF94E" w:rsidR="00DB78FB" w:rsidRPr="0076476C" w:rsidRDefault="00DB78FB" w:rsidP="009C64B6">
            <w:r w:rsidRPr="00DF5A23">
              <w:t>Determine and record</w:t>
            </w:r>
            <w:r w:rsidRPr="0076476C">
              <w:t xml:space="preserve"> the insulation value of any exterior wrap </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58A1E" w14:textId="3019E32D" w:rsidR="00DB78FB" w:rsidRPr="00DF5A23" w:rsidRDefault="00DB78FB" w:rsidP="009C64B6">
            <w:r w:rsidRPr="00DF5A23">
              <w:t xml:space="preserve">Visually determine and record whether the water heater is or is not wrapped with exterior insulation. When insulation is present, look for the labeled/stamped R-value or measure the thickness of the wrap and determine and record the R-Value. </w:t>
            </w:r>
          </w:p>
        </w:tc>
      </w:tr>
      <w:tr w:rsidR="00DB78FB" w:rsidRPr="0076476C" w14:paraId="6604FCF4"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FE25" w14:textId="77777777" w:rsidR="00DB78FB" w:rsidRPr="0076476C" w:rsidRDefault="00DB78FB" w:rsidP="009C64B6">
            <w:r w:rsidRPr="0076476C">
              <w:t xml:space="preserve">Individual service hot water equipment type </w:t>
            </w:r>
          </w:p>
          <w:p w14:paraId="6834CDE5"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BF27" w14:textId="14651BE0" w:rsidR="00DB78FB" w:rsidRPr="0076476C" w:rsidRDefault="00DB78FB" w:rsidP="009C64B6">
            <w:r w:rsidRPr="00DF5A23">
              <w:t>Determine and record</w:t>
            </w:r>
            <w:r w:rsidRPr="0076476C">
              <w:t xml:space="preserve"> type, capacity, and fuel source of standalone water heater serving single Dwelling Unit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129C3" w14:textId="27245141" w:rsidR="00DB78FB" w:rsidRPr="0076476C" w:rsidRDefault="00DB78FB" w:rsidP="009C64B6">
            <w:r w:rsidRPr="0076476C">
              <w:t xml:space="preserve">Identify whether the equipment is storage or instantaneous, identify its fuel source and record storage tank capacity in gallons. Also record whether the SHW equipment is </w:t>
            </w:r>
            <w:r w:rsidR="001B52CD" w:rsidRPr="001B52CD">
              <w:rPr>
                <w:color w:val="FF0000"/>
                <w:u w:val="single"/>
              </w:rPr>
              <w:t>a</w:t>
            </w:r>
            <w:r w:rsidR="00235870">
              <w:rPr>
                <w:color w:val="FF0000"/>
                <w:u w:val="single"/>
              </w:rPr>
              <w:t xml:space="preserve"> </w:t>
            </w:r>
            <w:r w:rsidR="00235870" w:rsidRPr="00373196">
              <w:rPr>
                <w:color w:val="FF0000"/>
                <w:u w:val="single"/>
              </w:rPr>
              <w:t>Hybrid</w:t>
            </w:r>
            <w:r w:rsidR="001B52CD" w:rsidRPr="00373196">
              <w:rPr>
                <w:color w:val="FF0000"/>
                <w:u w:val="single"/>
              </w:rPr>
              <w:t xml:space="preserve"> </w:t>
            </w:r>
            <w:r w:rsidR="00FD166B">
              <w:rPr>
                <w:color w:val="FF0000"/>
                <w:u w:val="single"/>
              </w:rPr>
              <w:t>I</w:t>
            </w:r>
            <w:r w:rsidR="001B52CD" w:rsidRPr="001B52CD">
              <w:rPr>
                <w:color w:val="FF0000"/>
                <w:u w:val="single"/>
              </w:rPr>
              <w:t xml:space="preserve">ntegrated </w:t>
            </w:r>
            <w:r w:rsidR="00FD166B">
              <w:rPr>
                <w:color w:val="FF0000"/>
                <w:u w:val="single"/>
              </w:rPr>
              <w:t>H</w:t>
            </w:r>
            <w:r w:rsidR="001B52CD" w:rsidRPr="001B52CD">
              <w:rPr>
                <w:color w:val="FF0000"/>
                <w:u w:val="single"/>
              </w:rPr>
              <w:t xml:space="preserve">eat </w:t>
            </w:r>
            <w:r w:rsidR="00FD166B">
              <w:rPr>
                <w:color w:val="FF0000"/>
                <w:u w:val="single"/>
              </w:rPr>
              <w:t>P</w:t>
            </w:r>
            <w:r w:rsidR="001B52CD" w:rsidRPr="001B52CD">
              <w:rPr>
                <w:color w:val="FF0000"/>
                <w:u w:val="single"/>
              </w:rPr>
              <w:t xml:space="preserve">ump </w:t>
            </w:r>
            <w:r w:rsidR="00FD166B">
              <w:rPr>
                <w:color w:val="FF0000"/>
                <w:u w:val="single"/>
              </w:rPr>
              <w:t>W</w:t>
            </w:r>
            <w:r w:rsidR="001B52CD" w:rsidRPr="001B52CD">
              <w:rPr>
                <w:color w:val="FF0000"/>
                <w:u w:val="single"/>
              </w:rPr>
              <w:t xml:space="preserve">ater </w:t>
            </w:r>
            <w:proofErr w:type="gramStart"/>
            <w:r w:rsidR="00FD166B">
              <w:rPr>
                <w:color w:val="FF0000"/>
                <w:u w:val="single"/>
              </w:rPr>
              <w:t>H</w:t>
            </w:r>
            <w:r w:rsidR="001B52CD" w:rsidRPr="001B52CD">
              <w:rPr>
                <w:color w:val="FF0000"/>
                <w:u w:val="single"/>
              </w:rPr>
              <w:t>eater,</w:t>
            </w:r>
            <w:r w:rsidR="001B52CD">
              <w:rPr>
                <w:color w:val="FF0000"/>
                <w:u w:val="single"/>
              </w:rPr>
              <w:t xml:space="preserve"> or</w:t>
            </w:r>
            <w:proofErr w:type="gramEnd"/>
            <w:r w:rsidR="001B52CD" w:rsidRPr="001B52CD">
              <w:rPr>
                <w:color w:val="FF0000"/>
                <w:u w:val="single"/>
              </w:rPr>
              <w:t xml:space="preserve"> </w:t>
            </w:r>
            <w:r w:rsidRPr="0076476C">
              <w:t>supplemented by a desuperheater and/or if it is integrated with the space heating system.</w:t>
            </w:r>
          </w:p>
          <w:p w14:paraId="2ACF1929" w14:textId="0A312A85" w:rsidR="00DB78FB" w:rsidRPr="00344C46" w:rsidRDefault="00235870" w:rsidP="009C64B6">
            <w:bookmarkStart w:id="1" w:name="_Hlk161758271"/>
            <w:r w:rsidRPr="00373196">
              <w:rPr>
                <w:i/>
                <w:iCs/>
                <w:color w:val="FF0000"/>
                <w:u w:val="single"/>
              </w:rPr>
              <w:lastRenderedPageBreak/>
              <w:t xml:space="preserve">Hybrid </w:t>
            </w:r>
            <w:r w:rsidR="00F6060C" w:rsidRPr="00373196">
              <w:rPr>
                <w:i/>
                <w:iCs/>
                <w:color w:val="FF0000"/>
                <w:u w:val="single"/>
              </w:rPr>
              <w:t xml:space="preserve">Integrated </w:t>
            </w:r>
            <w:r w:rsidR="008035A7" w:rsidRPr="00373196">
              <w:rPr>
                <w:i/>
                <w:iCs/>
                <w:color w:val="FF0000"/>
                <w:u w:val="single"/>
              </w:rPr>
              <w:t>Heat Pump Water Heater</w:t>
            </w:r>
            <w:r w:rsidR="008035A7" w:rsidRPr="00373196">
              <w:rPr>
                <w:color w:val="FF0000"/>
                <w:u w:val="single"/>
              </w:rPr>
              <w:t xml:space="preserve"> </w:t>
            </w:r>
            <w:r w:rsidR="001B52CD" w:rsidRPr="00373196">
              <w:rPr>
                <w:color w:val="FF0000"/>
                <w:u w:val="single"/>
              </w:rPr>
              <w:t>–</w:t>
            </w:r>
            <w:r w:rsidR="008035A7" w:rsidRPr="00373196">
              <w:rPr>
                <w:color w:val="FF0000"/>
                <w:u w:val="single"/>
              </w:rPr>
              <w:t xml:space="preserve"> </w:t>
            </w:r>
            <w:r w:rsidR="001B52CD" w:rsidRPr="00373196">
              <w:rPr>
                <w:color w:val="FF0000"/>
                <w:u w:val="single"/>
              </w:rPr>
              <w:t xml:space="preserve">For </w:t>
            </w:r>
            <w:r w:rsidRPr="00373196">
              <w:rPr>
                <w:color w:val="FF0000"/>
                <w:u w:val="single"/>
              </w:rPr>
              <w:t xml:space="preserve">Hybrid </w:t>
            </w:r>
            <w:r w:rsidR="00A64F96" w:rsidRPr="00373196">
              <w:rPr>
                <w:color w:val="FF0000"/>
                <w:u w:val="single"/>
              </w:rPr>
              <w:t>Integrated H</w:t>
            </w:r>
            <w:r w:rsidR="001B52CD" w:rsidRPr="00373196">
              <w:rPr>
                <w:color w:val="FF0000"/>
                <w:u w:val="single"/>
              </w:rPr>
              <w:t>eat</w:t>
            </w:r>
            <w:r w:rsidR="00A64F96" w:rsidRPr="00373196">
              <w:rPr>
                <w:color w:val="FF0000"/>
                <w:u w:val="single"/>
              </w:rPr>
              <w:t xml:space="preserve"> P</w:t>
            </w:r>
            <w:r w:rsidR="001B52CD" w:rsidRPr="00373196">
              <w:rPr>
                <w:color w:val="FF0000"/>
                <w:u w:val="single"/>
              </w:rPr>
              <w:t xml:space="preserve">ump </w:t>
            </w:r>
            <w:r w:rsidR="00A64F96" w:rsidRPr="00373196">
              <w:rPr>
                <w:color w:val="FF0000"/>
                <w:u w:val="single"/>
              </w:rPr>
              <w:t>W</w:t>
            </w:r>
            <w:r w:rsidR="001B52CD" w:rsidRPr="00373196">
              <w:rPr>
                <w:color w:val="FF0000"/>
                <w:u w:val="single"/>
              </w:rPr>
              <w:t xml:space="preserve">ater </w:t>
            </w:r>
            <w:r w:rsidR="00A64F96" w:rsidRPr="00373196">
              <w:rPr>
                <w:color w:val="FF0000"/>
                <w:u w:val="single"/>
              </w:rPr>
              <w:t>H</w:t>
            </w:r>
            <w:r w:rsidR="001B52CD" w:rsidRPr="00373196">
              <w:rPr>
                <w:color w:val="FF0000"/>
                <w:u w:val="single"/>
              </w:rPr>
              <w:t>eaters, r</w:t>
            </w:r>
            <w:r w:rsidR="001C0DBE" w:rsidRPr="00373196">
              <w:rPr>
                <w:color w:val="FF0000"/>
                <w:u w:val="single"/>
              </w:rPr>
              <w:t xml:space="preserve">ecord </w:t>
            </w:r>
            <w:r w:rsidR="00F6060C" w:rsidRPr="00373196">
              <w:rPr>
                <w:color w:val="FF0000"/>
                <w:u w:val="single"/>
              </w:rPr>
              <w:t xml:space="preserve">whether the system </w:t>
            </w:r>
            <w:r w:rsidR="00A64F96" w:rsidRPr="00373196">
              <w:rPr>
                <w:color w:val="FF0000"/>
                <w:u w:val="single"/>
              </w:rPr>
              <w:t xml:space="preserve">has a </w:t>
            </w:r>
            <w:r w:rsidR="00F6060C" w:rsidRPr="00373196">
              <w:rPr>
                <w:color w:val="FF0000"/>
                <w:u w:val="single"/>
              </w:rPr>
              <w:t>ducted</w:t>
            </w:r>
            <w:r w:rsidR="00A64F96" w:rsidRPr="00373196">
              <w:rPr>
                <w:color w:val="FF0000"/>
                <w:u w:val="single"/>
              </w:rPr>
              <w:t xml:space="preserve"> intake and exhaust</w:t>
            </w:r>
            <w:r w:rsidR="00A0573A" w:rsidRPr="00373196">
              <w:rPr>
                <w:color w:val="FF0000"/>
                <w:u w:val="single"/>
              </w:rPr>
              <w:t xml:space="preserve"> and record the spaces</w:t>
            </w:r>
            <w:r w:rsidR="00845A5A">
              <w:rPr>
                <w:color w:val="FF0000"/>
                <w:u w:val="single"/>
              </w:rPr>
              <w:t xml:space="preserve"> to and from which</w:t>
            </w:r>
            <w:r w:rsidR="00A0573A" w:rsidRPr="00373196">
              <w:rPr>
                <w:color w:val="FF0000"/>
                <w:u w:val="single"/>
              </w:rPr>
              <w:t xml:space="preserve"> the air is ducted</w:t>
            </w:r>
            <w:r w:rsidR="00F6060C" w:rsidRPr="00373196">
              <w:rPr>
                <w:color w:val="FF0000"/>
                <w:u w:val="single"/>
              </w:rPr>
              <w:t>. If not</w:t>
            </w:r>
            <w:r w:rsidR="00A0573A" w:rsidRPr="00373196">
              <w:rPr>
                <w:color w:val="FF0000"/>
                <w:u w:val="single"/>
              </w:rPr>
              <w:t xml:space="preserve"> ducted</w:t>
            </w:r>
            <w:r w:rsidR="00F6060C" w:rsidRPr="00373196">
              <w:rPr>
                <w:color w:val="FF0000"/>
                <w:u w:val="single"/>
              </w:rPr>
              <w:t xml:space="preserve">, for the space that contains the </w:t>
            </w:r>
            <w:r w:rsidRPr="00373196">
              <w:rPr>
                <w:color w:val="FF0000"/>
                <w:u w:val="single"/>
              </w:rPr>
              <w:t xml:space="preserve">Hybrid </w:t>
            </w:r>
            <w:proofErr w:type="spellStart"/>
            <w:r w:rsidRPr="00373196">
              <w:rPr>
                <w:color w:val="FF0000"/>
                <w:u w:val="single"/>
              </w:rPr>
              <w:t>iHPWH</w:t>
            </w:r>
            <w:proofErr w:type="spellEnd"/>
            <w:r w:rsidR="00F6060C" w:rsidRPr="00373196">
              <w:rPr>
                <w:color w:val="FF0000"/>
                <w:u w:val="single"/>
              </w:rPr>
              <w:t xml:space="preserve">, </w:t>
            </w:r>
            <w:r w:rsidR="00910C6B" w:rsidRPr="00373196">
              <w:rPr>
                <w:color w:val="FF0000"/>
                <w:u w:val="single"/>
              </w:rPr>
              <w:t xml:space="preserve">measure dimensions of the </w:t>
            </w:r>
            <w:r w:rsidR="00FD166B" w:rsidRPr="00373196">
              <w:rPr>
                <w:color w:val="FF0000"/>
                <w:u w:val="single"/>
              </w:rPr>
              <w:t>room</w:t>
            </w:r>
            <w:r w:rsidR="00910C6B" w:rsidRPr="00373196">
              <w:rPr>
                <w:color w:val="FF0000"/>
                <w:u w:val="single"/>
              </w:rPr>
              <w:t xml:space="preserve"> to calculate its </w:t>
            </w:r>
            <w:r w:rsidR="00FD166B" w:rsidRPr="00373196">
              <w:rPr>
                <w:color w:val="FF0000"/>
                <w:u w:val="single"/>
              </w:rPr>
              <w:t>volume</w:t>
            </w:r>
            <w:r w:rsidR="00910C6B" w:rsidRPr="00373196">
              <w:rPr>
                <w:color w:val="FF0000"/>
                <w:u w:val="single"/>
              </w:rPr>
              <w:t xml:space="preserve"> </w:t>
            </w:r>
            <w:r w:rsidR="00EC7762">
              <w:rPr>
                <w:color w:val="FF0000"/>
                <w:u w:val="single"/>
              </w:rPr>
              <w:t>(ft</w:t>
            </w:r>
            <w:r w:rsidR="00EC7762" w:rsidRPr="00EC7762">
              <w:rPr>
                <w:color w:val="FF0000"/>
                <w:u w:val="single"/>
                <w:vertAlign w:val="superscript"/>
              </w:rPr>
              <w:t>3</w:t>
            </w:r>
            <w:r w:rsidR="00EC7762">
              <w:rPr>
                <w:color w:val="FF0000"/>
                <w:u w:val="single"/>
              </w:rPr>
              <w:t xml:space="preserve">) </w:t>
            </w:r>
            <w:r w:rsidR="00734302">
              <w:rPr>
                <w:color w:val="FF0000"/>
                <w:u w:val="single"/>
              </w:rPr>
              <w:t>and</w:t>
            </w:r>
            <w:r w:rsidR="00734302" w:rsidRPr="00373196">
              <w:rPr>
                <w:color w:val="FF0000"/>
                <w:u w:val="single"/>
              </w:rPr>
              <w:t xml:space="preserve"> </w:t>
            </w:r>
            <w:r w:rsidR="00F6060C" w:rsidRPr="00373196">
              <w:rPr>
                <w:color w:val="FF0000"/>
                <w:u w:val="single"/>
              </w:rPr>
              <w:t xml:space="preserve">record </w:t>
            </w:r>
            <w:r w:rsidR="00910C6B" w:rsidRPr="00373196">
              <w:rPr>
                <w:color w:val="FF0000"/>
                <w:u w:val="single"/>
              </w:rPr>
              <w:t xml:space="preserve">the </w:t>
            </w:r>
            <w:r w:rsidR="00A0573A" w:rsidRPr="00373196">
              <w:rPr>
                <w:color w:val="FF0000"/>
                <w:u w:val="single"/>
              </w:rPr>
              <w:t xml:space="preserve">total </w:t>
            </w:r>
            <w:r w:rsidR="00F6060C" w:rsidRPr="00373196">
              <w:rPr>
                <w:color w:val="FF0000"/>
                <w:u w:val="single"/>
              </w:rPr>
              <w:t xml:space="preserve">net free opening </w:t>
            </w:r>
            <w:r w:rsidR="001C0DBE" w:rsidRPr="00373196">
              <w:rPr>
                <w:color w:val="FF0000"/>
                <w:u w:val="single"/>
              </w:rPr>
              <w:t xml:space="preserve">area </w:t>
            </w:r>
            <w:r w:rsidR="00EC7762">
              <w:rPr>
                <w:color w:val="FF0000"/>
                <w:u w:val="single"/>
              </w:rPr>
              <w:t>(in</w:t>
            </w:r>
            <w:r w:rsidR="00EC7762" w:rsidRPr="00EC7762">
              <w:rPr>
                <w:color w:val="FF0000"/>
                <w:u w:val="single"/>
                <w:vertAlign w:val="superscript"/>
              </w:rPr>
              <w:t>2</w:t>
            </w:r>
            <w:r w:rsidR="00EC7762">
              <w:rPr>
                <w:color w:val="FF0000"/>
                <w:u w:val="single"/>
              </w:rPr>
              <w:t>) o</w:t>
            </w:r>
            <w:r w:rsidR="001C0DBE" w:rsidRPr="00373196">
              <w:rPr>
                <w:color w:val="FF0000"/>
                <w:u w:val="single"/>
              </w:rPr>
              <w:t>f any grille</w:t>
            </w:r>
            <w:r w:rsidR="00F6060C" w:rsidRPr="00373196">
              <w:rPr>
                <w:color w:val="FF0000"/>
                <w:u w:val="single"/>
              </w:rPr>
              <w:t>s/louvers</w:t>
            </w:r>
            <w:r w:rsidR="00A0573A" w:rsidRPr="00373196">
              <w:rPr>
                <w:color w:val="FF0000"/>
                <w:u w:val="single"/>
              </w:rPr>
              <w:t>/door undercuts</w:t>
            </w:r>
            <w:r w:rsidR="001C0DBE" w:rsidRPr="00373196">
              <w:rPr>
                <w:color w:val="FF0000"/>
                <w:u w:val="single"/>
              </w:rPr>
              <w:t>.</w:t>
            </w:r>
            <w:bookmarkEnd w:id="1"/>
            <w:r w:rsidR="0026371E">
              <w:rPr>
                <w:color w:val="FF0000"/>
                <w:u w:val="single"/>
              </w:rPr>
              <w:t xml:space="preserve"> Where the </w:t>
            </w:r>
            <w:r w:rsidR="00081A7D">
              <w:rPr>
                <w:color w:val="FF0000"/>
                <w:u w:val="single"/>
              </w:rPr>
              <w:t xml:space="preserve">net free area </w:t>
            </w:r>
            <w:r w:rsidR="009D0172">
              <w:rPr>
                <w:color w:val="FF0000"/>
                <w:u w:val="single"/>
              </w:rPr>
              <w:t>of a grille or louver</w:t>
            </w:r>
            <w:r w:rsidR="00444001">
              <w:rPr>
                <w:color w:val="FF0000"/>
                <w:u w:val="single"/>
              </w:rPr>
              <w:t>ed open</w:t>
            </w:r>
            <w:r w:rsidR="009D0172">
              <w:rPr>
                <w:color w:val="FF0000"/>
                <w:u w:val="single"/>
              </w:rPr>
              <w:t xml:space="preserve">ing </w:t>
            </w:r>
            <w:r w:rsidR="00081A7D">
              <w:rPr>
                <w:color w:val="FF0000"/>
                <w:u w:val="single"/>
              </w:rPr>
              <w:t>is not specified by the manufact</w:t>
            </w:r>
            <w:r w:rsidR="009D0172">
              <w:rPr>
                <w:color w:val="FF0000"/>
                <w:u w:val="single"/>
              </w:rPr>
              <w:t xml:space="preserve">urer, the </w:t>
            </w:r>
            <w:r w:rsidR="000F4F20">
              <w:rPr>
                <w:color w:val="FF0000"/>
                <w:u w:val="single"/>
              </w:rPr>
              <w:t xml:space="preserve">net free </w:t>
            </w:r>
            <w:r w:rsidR="009D0172">
              <w:rPr>
                <w:color w:val="FF0000"/>
                <w:u w:val="single"/>
              </w:rPr>
              <w:t xml:space="preserve">area shall be calculated </w:t>
            </w:r>
            <w:r w:rsidR="005323E5">
              <w:rPr>
                <w:color w:val="FF0000"/>
                <w:u w:val="single"/>
              </w:rPr>
              <w:t xml:space="preserve">as </w:t>
            </w:r>
            <w:r w:rsidR="009D0172">
              <w:rPr>
                <w:color w:val="FF0000"/>
                <w:u w:val="single"/>
              </w:rPr>
              <w:t>35</w:t>
            </w:r>
            <w:r w:rsidR="000F4F20">
              <w:rPr>
                <w:color w:val="FF0000"/>
                <w:u w:val="single"/>
              </w:rPr>
              <w:t>% of the</w:t>
            </w:r>
            <w:r w:rsidR="005323E5">
              <w:rPr>
                <w:color w:val="FF0000"/>
                <w:u w:val="single"/>
              </w:rPr>
              <w:t xml:space="preserve"> </w:t>
            </w:r>
            <w:r w:rsidR="00DD1FE5">
              <w:rPr>
                <w:color w:val="FF0000"/>
                <w:u w:val="single"/>
              </w:rPr>
              <w:t xml:space="preserve">area of the </w:t>
            </w:r>
            <w:r w:rsidR="00411CD9">
              <w:rPr>
                <w:color w:val="FF0000"/>
                <w:u w:val="single"/>
              </w:rPr>
              <w:t xml:space="preserve">grille or louvered </w:t>
            </w:r>
            <w:r w:rsidR="00DD1FE5">
              <w:rPr>
                <w:color w:val="FF0000"/>
                <w:u w:val="single"/>
              </w:rPr>
              <w:t>opening</w:t>
            </w:r>
            <w:r w:rsidR="005323E5">
              <w:rPr>
                <w:color w:val="FF0000"/>
                <w:u w:val="single"/>
              </w:rPr>
              <w:t>.</w:t>
            </w:r>
          </w:p>
        </w:tc>
      </w:tr>
      <w:tr w:rsidR="00DB78FB" w:rsidRPr="0076476C" w14:paraId="5D8067FC"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90C48" w14:textId="77777777" w:rsidR="00DB78FB" w:rsidRPr="0076476C" w:rsidRDefault="00DB78FB" w:rsidP="009C64B6">
            <w:r w:rsidRPr="0076476C">
              <w:lastRenderedPageBreak/>
              <w:t>Central service hot water equipment type</w:t>
            </w:r>
          </w:p>
          <w:p w14:paraId="210918B9"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40A1" w14:textId="05EB21A4" w:rsidR="00DB78FB" w:rsidRPr="0076476C" w:rsidRDefault="00DB78FB" w:rsidP="009C64B6">
            <w:r w:rsidRPr="00DF5A23">
              <w:t>Determine and record</w:t>
            </w:r>
            <w:r w:rsidRPr="0076476C">
              <w:t xml:space="preserve"> type, capacity, fuel source and pump power of shared service hot water equipment serving more than one Dwelling Unit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A4F03" w14:textId="77777777" w:rsidR="00DB78FB" w:rsidRPr="0076476C" w:rsidRDefault="00DB78FB" w:rsidP="009C64B6">
            <w:r w:rsidRPr="0076476C">
              <w:t xml:space="preserve">Identify if equipment </w:t>
            </w:r>
            <w:proofErr w:type="gramStart"/>
            <w:r w:rsidRPr="0076476C">
              <w:t>is:</w:t>
            </w:r>
            <w:proofErr w:type="gramEnd"/>
            <w:r w:rsidRPr="0076476C">
              <w:t xml:space="preserve"> a Boiler or water heater, residential or commercial grade; its fuel source; and pump power. Record storage tank capacity in gallons. Also record whether the SHW equipment is integrated with the space heating system and how many Dwelling Units it serves. </w:t>
            </w:r>
          </w:p>
          <w:p w14:paraId="36E5D692" w14:textId="77777777" w:rsidR="00DB78FB" w:rsidRPr="0076476C" w:rsidRDefault="00DB78FB" w:rsidP="009C64B6">
            <w:r w:rsidRPr="0076476C">
              <w:rPr>
                <w:i/>
              </w:rPr>
              <w:br/>
              <w:t>Central</w:t>
            </w:r>
            <w:r w:rsidRPr="0076476C">
              <w:rPr>
                <w:i/>
                <w:iCs/>
              </w:rPr>
              <w:t xml:space="preserve"> Boiler</w:t>
            </w:r>
            <w:r w:rsidRPr="0076476C">
              <w:rPr>
                <w:i/>
              </w:rPr>
              <w:t xml:space="preserve"> with indirect fired storage tanks –</w:t>
            </w:r>
            <w:r w:rsidRPr="0076476C">
              <w:t xml:space="preserve"> Record the number of Boilers and tanks. Record the fuel source and the model number, capacity and insulation value, when present, of the unfired storage tanks.  </w:t>
            </w:r>
          </w:p>
          <w:p w14:paraId="2A656686" w14:textId="77777777" w:rsidR="00DB78FB" w:rsidRPr="0076476C" w:rsidRDefault="00DB78FB" w:rsidP="009C64B6"/>
          <w:p w14:paraId="0F1AE119" w14:textId="77777777" w:rsidR="00DB78FB" w:rsidRPr="0076476C" w:rsidRDefault="00DB78FB" w:rsidP="009C64B6">
            <w:r w:rsidRPr="0076476C">
              <w:rPr>
                <w:i/>
              </w:rPr>
              <w:t>Central service hot water heater –</w:t>
            </w:r>
            <w:r w:rsidRPr="0076476C">
              <w:t xml:space="preserve"> Record the number of water heaters, the fuel source, capacity and insulation value when present.</w:t>
            </w:r>
          </w:p>
          <w:p w14:paraId="153A3B53" w14:textId="77777777" w:rsidR="00DB78FB" w:rsidRPr="0076476C" w:rsidRDefault="00DB78FB" w:rsidP="009C64B6"/>
          <w:p w14:paraId="76029E50" w14:textId="149C5D9B" w:rsidR="000603D1" w:rsidRPr="00977639" w:rsidRDefault="00DB78FB" w:rsidP="00977639">
            <w:r w:rsidRPr="0076476C">
              <w:rPr>
                <w:i/>
                <w:iCs/>
              </w:rPr>
              <w:t xml:space="preserve">Central pump power - </w:t>
            </w:r>
            <w:r w:rsidRPr="0076476C">
              <w:t>In addition, record the horsepower and model number of all primary and secondary pumps that are associated with the service hot water distribution loop, excluding any pumps on standby.  If not listed on the nameplate, use the pump model number to determine the pump motor efficiency from the manufacturer’s data sheet.</w:t>
            </w:r>
          </w:p>
        </w:tc>
      </w:tr>
      <w:tr w:rsidR="00DB78FB" w:rsidRPr="0076476C" w14:paraId="50C1F0CD"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21161" w14:textId="77777777" w:rsidR="00DB78FB" w:rsidRPr="0076476C" w:rsidRDefault="00DB78FB" w:rsidP="009C64B6">
            <w:r w:rsidRPr="0076476C">
              <w:lastRenderedPageBreak/>
              <w:t>Laundry service hot water equipment type</w:t>
            </w:r>
          </w:p>
          <w:p w14:paraId="1001801F"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CDC7C" w14:textId="28764C13" w:rsidR="00DB78FB" w:rsidRPr="0076476C" w:rsidRDefault="00DB78FB" w:rsidP="009C64B6">
            <w:r w:rsidRPr="00DF5A23">
              <w:t>Determine and record</w:t>
            </w:r>
            <w:r w:rsidRPr="0076476C">
              <w:t xml:space="preserve"> type, capacity, and fuel source of laundry SHW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55DE" w14:textId="77777777" w:rsidR="00DB78FB" w:rsidRPr="0076476C" w:rsidRDefault="00DB78FB" w:rsidP="009C64B6">
            <w:pPr>
              <w:rPr>
                <w:i/>
              </w:rPr>
            </w:pPr>
            <w:r w:rsidRPr="0076476C">
              <w:t xml:space="preserve">Where a separate service hot water system provides hot water to </w:t>
            </w:r>
            <w:proofErr w:type="gramStart"/>
            <w:r w:rsidRPr="0076476C">
              <w:t>clothes washers, but</w:t>
            </w:r>
            <w:proofErr w:type="gramEnd"/>
            <w:r w:rsidRPr="0076476C">
              <w:t xml:space="preserve"> does not provide other service hot water to the Dwelling Unit, follow guidance for individual service hot water systems above to identify system type, capacity, and fuel source. </w:t>
            </w:r>
          </w:p>
        </w:tc>
      </w:tr>
      <w:tr w:rsidR="00DB78FB" w:rsidRPr="0076476C" w14:paraId="2337107A"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FC96E" w14:textId="77777777" w:rsidR="00DB78FB" w:rsidRPr="0076476C" w:rsidRDefault="00DB78FB" w:rsidP="009C64B6">
            <w:r w:rsidRPr="0076476C">
              <w:t>Drain Water Heat Recovery (DWHR)</w:t>
            </w:r>
          </w:p>
          <w:p w14:paraId="191F5C73"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A794C" w14:textId="5D5130EB" w:rsidR="00DB78FB" w:rsidRPr="0076476C" w:rsidRDefault="00DB78FB" w:rsidP="009C64B6">
            <w:r w:rsidRPr="00DF5A23">
              <w:t>Determine and record</w:t>
            </w:r>
            <w:r w:rsidRPr="0076476C">
              <w:t xml:space="preserve"> efficiency and performance factors </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4A6C" w14:textId="77777777" w:rsidR="00DB78FB" w:rsidRPr="0076476C" w:rsidRDefault="00DB78FB" w:rsidP="009C64B6">
            <w:r w:rsidRPr="0076476C">
              <w:t>Where DWHR units are installed and serve the Rated Home, record the model number of the DWHR unit, its efficiency and the number of showers in the Rated Home that are connected to the unit.</w:t>
            </w:r>
          </w:p>
          <w:p w14:paraId="0E400E11" w14:textId="77777777" w:rsidR="00DB78FB" w:rsidRPr="0076476C" w:rsidRDefault="00DB78FB" w:rsidP="009C64B6"/>
          <w:p w14:paraId="4A686D54" w14:textId="0ECE942C" w:rsidR="00DB78FB" w:rsidRPr="0076476C" w:rsidRDefault="00DB78FB" w:rsidP="009C64B6">
            <w:r w:rsidRPr="0076476C">
              <w:t>A performance factor shall be determined</w:t>
            </w:r>
            <w:r w:rsidRPr="00DF5A23">
              <w:t xml:space="preserve"> and recorded based on its installation location. Determine and record </w:t>
            </w:r>
            <w:r w:rsidRPr="0076476C">
              <w:t xml:space="preserve">if the DWHR unit supplies pre-heated water to the </w:t>
            </w:r>
            <w:proofErr w:type="gramStart"/>
            <w:r w:rsidRPr="0076476C">
              <w:t>cold water</w:t>
            </w:r>
            <w:proofErr w:type="gramEnd"/>
            <w:r w:rsidRPr="0076476C">
              <w:t xml:space="preserve"> piping, hot water heater potable supply piping or to both.</w:t>
            </w:r>
          </w:p>
        </w:tc>
      </w:tr>
    </w:tbl>
    <w:p w14:paraId="63E9BCAC" w14:textId="77777777" w:rsidR="00032D2A" w:rsidRPr="00F8759F" w:rsidRDefault="00032D2A" w:rsidP="00373196"/>
    <w:sectPr w:rsidR="00032D2A" w:rsidRPr="00F8759F" w:rsidSect="004C3435">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07258" w14:textId="77777777" w:rsidR="00B628A4" w:rsidRDefault="00B628A4" w:rsidP="005550FD">
      <w:pPr>
        <w:spacing w:after="0" w:line="240" w:lineRule="auto"/>
      </w:pPr>
      <w:r>
        <w:separator/>
      </w:r>
    </w:p>
  </w:endnote>
  <w:endnote w:type="continuationSeparator" w:id="0">
    <w:p w14:paraId="49CF58A1" w14:textId="77777777" w:rsidR="00B628A4" w:rsidRDefault="00B628A4" w:rsidP="0055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F39E" w14:textId="77777777" w:rsidR="002D1935" w:rsidRDefault="002D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20C8" w14:textId="77777777" w:rsidR="002D1935" w:rsidRDefault="002D1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C286" w14:textId="77777777" w:rsidR="002D1935" w:rsidRDefault="002D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336A" w14:textId="77777777" w:rsidR="00B628A4" w:rsidRDefault="00B628A4" w:rsidP="005550FD">
      <w:pPr>
        <w:spacing w:after="0" w:line="240" w:lineRule="auto"/>
      </w:pPr>
      <w:r>
        <w:separator/>
      </w:r>
    </w:p>
  </w:footnote>
  <w:footnote w:type="continuationSeparator" w:id="0">
    <w:p w14:paraId="4080EBDD" w14:textId="77777777" w:rsidR="00B628A4" w:rsidRDefault="00B628A4" w:rsidP="0055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7734" w14:textId="77777777" w:rsidR="002D1935" w:rsidRDefault="002D1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21316"/>
      <w:docPartObj>
        <w:docPartGallery w:val="Watermarks"/>
        <w:docPartUnique/>
      </w:docPartObj>
    </w:sdtPr>
    <w:sdtEndPr/>
    <w:sdtContent>
      <w:p w14:paraId="4D78D992" w14:textId="0DBB9B9A" w:rsidR="002D1935" w:rsidRDefault="00B924DF">
        <w:pPr>
          <w:pStyle w:val="Header"/>
        </w:pPr>
        <w:r>
          <w:rPr>
            <w:noProof/>
          </w:rPr>
          <w:pict w14:anchorId="279C7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2A04" w14:textId="77777777" w:rsidR="002D1935" w:rsidRDefault="002D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403"/>
    <w:multiLevelType w:val="hybridMultilevel"/>
    <w:tmpl w:val="FD1EF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10129"/>
    <w:multiLevelType w:val="hybridMultilevel"/>
    <w:tmpl w:val="F9FA7682"/>
    <w:lvl w:ilvl="0" w:tplc="51BE64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C7CF4"/>
    <w:multiLevelType w:val="hybridMultilevel"/>
    <w:tmpl w:val="152463E8"/>
    <w:lvl w:ilvl="0" w:tplc="4232F9BA">
      <w:start w:val="1"/>
      <w:numFmt w:val="bullet"/>
      <w:lvlText w:val=""/>
      <w:lvlJc w:val="left"/>
      <w:pPr>
        <w:ind w:left="720" w:hanging="360"/>
      </w:pPr>
      <w:rPr>
        <w:rFonts w:ascii="Symbol" w:hAnsi="Symbol" w:hint="default"/>
        <w:color w:val="FF0000"/>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103BF5"/>
    <w:multiLevelType w:val="hybridMultilevel"/>
    <w:tmpl w:val="5DF6316C"/>
    <w:lvl w:ilvl="0" w:tplc="7194BB0E">
      <w:start w:val="1"/>
      <w:numFmt w:val="lowerRoman"/>
      <w:lvlText w:val="%1."/>
      <w:lvlJc w:val="right"/>
      <w:pPr>
        <w:ind w:left="2160" w:hanging="360"/>
      </w:pPr>
      <w:rPr>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6FB4444"/>
    <w:multiLevelType w:val="hybridMultilevel"/>
    <w:tmpl w:val="543C0104"/>
    <w:lvl w:ilvl="0" w:tplc="2496057C">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95B99"/>
    <w:multiLevelType w:val="multilevel"/>
    <w:tmpl w:val="8070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880921">
    <w:abstractNumId w:val="4"/>
  </w:num>
  <w:num w:numId="2" w16cid:durableId="601686510">
    <w:abstractNumId w:val="1"/>
  </w:num>
  <w:num w:numId="3" w16cid:durableId="1628580447">
    <w:abstractNumId w:val="6"/>
  </w:num>
  <w:num w:numId="4" w16cid:durableId="1660616779">
    <w:abstractNumId w:val="0"/>
  </w:num>
  <w:num w:numId="5" w16cid:durableId="1548058454">
    <w:abstractNumId w:val="3"/>
  </w:num>
  <w:num w:numId="6" w16cid:durableId="1649285277">
    <w:abstractNumId w:val="5"/>
  </w:num>
  <w:num w:numId="7" w16cid:durableId="51264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A2"/>
    <w:rsid w:val="00004AFA"/>
    <w:rsid w:val="000152AA"/>
    <w:rsid w:val="00016760"/>
    <w:rsid w:val="00030C09"/>
    <w:rsid w:val="00032D2A"/>
    <w:rsid w:val="00041B45"/>
    <w:rsid w:val="00054935"/>
    <w:rsid w:val="000603D1"/>
    <w:rsid w:val="00067936"/>
    <w:rsid w:val="00067A50"/>
    <w:rsid w:val="0007776D"/>
    <w:rsid w:val="00081A7D"/>
    <w:rsid w:val="00085317"/>
    <w:rsid w:val="0009149A"/>
    <w:rsid w:val="000940F0"/>
    <w:rsid w:val="000A5A83"/>
    <w:rsid w:val="000A6A1E"/>
    <w:rsid w:val="000B5618"/>
    <w:rsid w:val="000D6539"/>
    <w:rsid w:val="000D7413"/>
    <w:rsid w:val="000F4F20"/>
    <w:rsid w:val="00110451"/>
    <w:rsid w:val="00114CB7"/>
    <w:rsid w:val="001244DC"/>
    <w:rsid w:val="001247D3"/>
    <w:rsid w:val="00135CC1"/>
    <w:rsid w:val="00155F0E"/>
    <w:rsid w:val="00157D0D"/>
    <w:rsid w:val="0016669A"/>
    <w:rsid w:val="00175BD5"/>
    <w:rsid w:val="00176D23"/>
    <w:rsid w:val="001A3869"/>
    <w:rsid w:val="001B52CD"/>
    <w:rsid w:val="001C02A4"/>
    <w:rsid w:val="001C0DBE"/>
    <w:rsid w:val="00201442"/>
    <w:rsid w:val="002079E3"/>
    <w:rsid w:val="00210884"/>
    <w:rsid w:val="0021196F"/>
    <w:rsid w:val="00221154"/>
    <w:rsid w:val="00235870"/>
    <w:rsid w:val="00236A08"/>
    <w:rsid w:val="0024278A"/>
    <w:rsid w:val="00245CE5"/>
    <w:rsid w:val="00245FAA"/>
    <w:rsid w:val="00252056"/>
    <w:rsid w:val="002537EE"/>
    <w:rsid w:val="00257C51"/>
    <w:rsid w:val="00260CB6"/>
    <w:rsid w:val="0026371E"/>
    <w:rsid w:val="002704A9"/>
    <w:rsid w:val="00284B39"/>
    <w:rsid w:val="00285637"/>
    <w:rsid w:val="002A2CE2"/>
    <w:rsid w:val="002A49BE"/>
    <w:rsid w:val="002A7A0A"/>
    <w:rsid w:val="002C67E5"/>
    <w:rsid w:val="002D1935"/>
    <w:rsid w:val="002D2B54"/>
    <w:rsid w:val="002D321F"/>
    <w:rsid w:val="002E4125"/>
    <w:rsid w:val="002F4ECF"/>
    <w:rsid w:val="002F598F"/>
    <w:rsid w:val="00306CB6"/>
    <w:rsid w:val="003100FC"/>
    <w:rsid w:val="003147BD"/>
    <w:rsid w:val="003210DD"/>
    <w:rsid w:val="00331162"/>
    <w:rsid w:val="00333964"/>
    <w:rsid w:val="00344C46"/>
    <w:rsid w:val="003468DA"/>
    <w:rsid w:val="00347CE9"/>
    <w:rsid w:val="00352AF8"/>
    <w:rsid w:val="00354513"/>
    <w:rsid w:val="003564DB"/>
    <w:rsid w:val="00364B9E"/>
    <w:rsid w:val="00373196"/>
    <w:rsid w:val="00386A10"/>
    <w:rsid w:val="003A5796"/>
    <w:rsid w:val="003B118C"/>
    <w:rsid w:val="003C17A8"/>
    <w:rsid w:val="003D0468"/>
    <w:rsid w:val="003D50E4"/>
    <w:rsid w:val="003D6210"/>
    <w:rsid w:val="003E2D0A"/>
    <w:rsid w:val="003F374A"/>
    <w:rsid w:val="003F5000"/>
    <w:rsid w:val="0040789F"/>
    <w:rsid w:val="00407F07"/>
    <w:rsid w:val="00411CD9"/>
    <w:rsid w:val="004131CF"/>
    <w:rsid w:val="00413C81"/>
    <w:rsid w:val="00415CF6"/>
    <w:rsid w:val="00416E19"/>
    <w:rsid w:val="00420457"/>
    <w:rsid w:val="00424547"/>
    <w:rsid w:val="00424939"/>
    <w:rsid w:val="004256A0"/>
    <w:rsid w:val="0044066D"/>
    <w:rsid w:val="00444001"/>
    <w:rsid w:val="0044540D"/>
    <w:rsid w:val="00454452"/>
    <w:rsid w:val="0047166C"/>
    <w:rsid w:val="004721FA"/>
    <w:rsid w:val="00473C37"/>
    <w:rsid w:val="00477205"/>
    <w:rsid w:val="004A452A"/>
    <w:rsid w:val="004A6558"/>
    <w:rsid w:val="004B1530"/>
    <w:rsid w:val="004B783B"/>
    <w:rsid w:val="004C3435"/>
    <w:rsid w:val="004C5C82"/>
    <w:rsid w:val="004C603C"/>
    <w:rsid w:val="004C78D9"/>
    <w:rsid w:val="004D2E80"/>
    <w:rsid w:val="004D577E"/>
    <w:rsid w:val="004D7418"/>
    <w:rsid w:val="004F50F1"/>
    <w:rsid w:val="005036F3"/>
    <w:rsid w:val="00520DA5"/>
    <w:rsid w:val="005323E5"/>
    <w:rsid w:val="00535007"/>
    <w:rsid w:val="0055096F"/>
    <w:rsid w:val="00551293"/>
    <w:rsid w:val="005550FD"/>
    <w:rsid w:val="005559D2"/>
    <w:rsid w:val="00555FA2"/>
    <w:rsid w:val="0056589A"/>
    <w:rsid w:val="005739FE"/>
    <w:rsid w:val="00575D58"/>
    <w:rsid w:val="00585D46"/>
    <w:rsid w:val="005864BA"/>
    <w:rsid w:val="00597799"/>
    <w:rsid w:val="005B0424"/>
    <w:rsid w:val="005C173A"/>
    <w:rsid w:val="005C4EF8"/>
    <w:rsid w:val="005D15F8"/>
    <w:rsid w:val="005D6E5D"/>
    <w:rsid w:val="005E0C82"/>
    <w:rsid w:val="005E2D31"/>
    <w:rsid w:val="005E3AD0"/>
    <w:rsid w:val="006148C7"/>
    <w:rsid w:val="00615BB0"/>
    <w:rsid w:val="00622DF1"/>
    <w:rsid w:val="00623C42"/>
    <w:rsid w:val="00624A99"/>
    <w:rsid w:val="00636FDA"/>
    <w:rsid w:val="00637373"/>
    <w:rsid w:val="00647A15"/>
    <w:rsid w:val="00650BBB"/>
    <w:rsid w:val="00653DA7"/>
    <w:rsid w:val="00656FB9"/>
    <w:rsid w:val="0066093E"/>
    <w:rsid w:val="00665284"/>
    <w:rsid w:val="00667F5C"/>
    <w:rsid w:val="00673B59"/>
    <w:rsid w:val="006873E8"/>
    <w:rsid w:val="006A2A7F"/>
    <w:rsid w:val="006A393C"/>
    <w:rsid w:val="006A6748"/>
    <w:rsid w:val="006B6BFA"/>
    <w:rsid w:val="006C1302"/>
    <w:rsid w:val="006F3125"/>
    <w:rsid w:val="006F71FC"/>
    <w:rsid w:val="006F779B"/>
    <w:rsid w:val="00705B4D"/>
    <w:rsid w:val="007067DF"/>
    <w:rsid w:val="007308F7"/>
    <w:rsid w:val="00734302"/>
    <w:rsid w:val="00737F2F"/>
    <w:rsid w:val="00744498"/>
    <w:rsid w:val="00750CA2"/>
    <w:rsid w:val="007513B2"/>
    <w:rsid w:val="007559F2"/>
    <w:rsid w:val="0077568C"/>
    <w:rsid w:val="00776ED3"/>
    <w:rsid w:val="007B18EB"/>
    <w:rsid w:val="007D4FF8"/>
    <w:rsid w:val="007D618D"/>
    <w:rsid w:val="007E1818"/>
    <w:rsid w:val="007E69EB"/>
    <w:rsid w:val="008035A7"/>
    <w:rsid w:val="0081418C"/>
    <w:rsid w:val="00816AC3"/>
    <w:rsid w:val="00822F90"/>
    <w:rsid w:val="00843A2B"/>
    <w:rsid w:val="00845A5A"/>
    <w:rsid w:val="008469D5"/>
    <w:rsid w:val="008643FD"/>
    <w:rsid w:val="0087709F"/>
    <w:rsid w:val="00881159"/>
    <w:rsid w:val="0088439C"/>
    <w:rsid w:val="00884EB2"/>
    <w:rsid w:val="00885C33"/>
    <w:rsid w:val="00886525"/>
    <w:rsid w:val="00895947"/>
    <w:rsid w:val="008A00BA"/>
    <w:rsid w:val="008A4A45"/>
    <w:rsid w:val="008B0B1C"/>
    <w:rsid w:val="008B5CD4"/>
    <w:rsid w:val="008D0D77"/>
    <w:rsid w:val="008E7887"/>
    <w:rsid w:val="00910C6B"/>
    <w:rsid w:val="009140B9"/>
    <w:rsid w:val="0091674F"/>
    <w:rsid w:val="0092408A"/>
    <w:rsid w:val="00924C6B"/>
    <w:rsid w:val="00926223"/>
    <w:rsid w:val="009333BE"/>
    <w:rsid w:val="00966860"/>
    <w:rsid w:val="00972A92"/>
    <w:rsid w:val="00974C3E"/>
    <w:rsid w:val="00977639"/>
    <w:rsid w:val="00982021"/>
    <w:rsid w:val="00994F3F"/>
    <w:rsid w:val="009A4DEC"/>
    <w:rsid w:val="009B053E"/>
    <w:rsid w:val="009B1BD0"/>
    <w:rsid w:val="009B3E92"/>
    <w:rsid w:val="009C2BA5"/>
    <w:rsid w:val="009D0172"/>
    <w:rsid w:val="009E57D9"/>
    <w:rsid w:val="009F0F5E"/>
    <w:rsid w:val="009F3B79"/>
    <w:rsid w:val="009F3C55"/>
    <w:rsid w:val="00A0573A"/>
    <w:rsid w:val="00A12BDA"/>
    <w:rsid w:val="00A2112A"/>
    <w:rsid w:val="00A2536A"/>
    <w:rsid w:val="00A31B2C"/>
    <w:rsid w:val="00A33AED"/>
    <w:rsid w:val="00A403D1"/>
    <w:rsid w:val="00A416F2"/>
    <w:rsid w:val="00A52A56"/>
    <w:rsid w:val="00A61B4E"/>
    <w:rsid w:val="00A64F96"/>
    <w:rsid w:val="00A81498"/>
    <w:rsid w:val="00A93A11"/>
    <w:rsid w:val="00A97046"/>
    <w:rsid w:val="00AA3C39"/>
    <w:rsid w:val="00AA5B23"/>
    <w:rsid w:val="00AA72F5"/>
    <w:rsid w:val="00AB166C"/>
    <w:rsid w:val="00AB6B92"/>
    <w:rsid w:val="00AC0059"/>
    <w:rsid w:val="00AD4005"/>
    <w:rsid w:val="00AE1597"/>
    <w:rsid w:val="00B23412"/>
    <w:rsid w:val="00B44F8B"/>
    <w:rsid w:val="00B6167A"/>
    <w:rsid w:val="00B628A4"/>
    <w:rsid w:val="00B65BD4"/>
    <w:rsid w:val="00B66574"/>
    <w:rsid w:val="00B716E4"/>
    <w:rsid w:val="00B87D62"/>
    <w:rsid w:val="00B91DB9"/>
    <w:rsid w:val="00B924DF"/>
    <w:rsid w:val="00B95EF4"/>
    <w:rsid w:val="00B97D4D"/>
    <w:rsid w:val="00BA5B36"/>
    <w:rsid w:val="00BB2AA0"/>
    <w:rsid w:val="00BC7D17"/>
    <w:rsid w:val="00BD6215"/>
    <w:rsid w:val="00BE136F"/>
    <w:rsid w:val="00BE1474"/>
    <w:rsid w:val="00BF50DE"/>
    <w:rsid w:val="00BF5D6D"/>
    <w:rsid w:val="00C10DE3"/>
    <w:rsid w:val="00C122DB"/>
    <w:rsid w:val="00C135FC"/>
    <w:rsid w:val="00C14543"/>
    <w:rsid w:val="00C17B85"/>
    <w:rsid w:val="00C233FC"/>
    <w:rsid w:val="00C34BCB"/>
    <w:rsid w:val="00C460EB"/>
    <w:rsid w:val="00C71319"/>
    <w:rsid w:val="00C82D35"/>
    <w:rsid w:val="00C87F62"/>
    <w:rsid w:val="00C96D1E"/>
    <w:rsid w:val="00C96D52"/>
    <w:rsid w:val="00CA08EF"/>
    <w:rsid w:val="00CB3C13"/>
    <w:rsid w:val="00CC06F0"/>
    <w:rsid w:val="00CC2CA6"/>
    <w:rsid w:val="00CC4606"/>
    <w:rsid w:val="00CC5C26"/>
    <w:rsid w:val="00CC6B09"/>
    <w:rsid w:val="00CF6360"/>
    <w:rsid w:val="00D02560"/>
    <w:rsid w:val="00D02D8A"/>
    <w:rsid w:val="00D06C71"/>
    <w:rsid w:val="00D161A2"/>
    <w:rsid w:val="00D221DE"/>
    <w:rsid w:val="00D260D8"/>
    <w:rsid w:val="00D30609"/>
    <w:rsid w:val="00D367D4"/>
    <w:rsid w:val="00D42761"/>
    <w:rsid w:val="00D51E61"/>
    <w:rsid w:val="00D5399A"/>
    <w:rsid w:val="00D53E6F"/>
    <w:rsid w:val="00D53F0D"/>
    <w:rsid w:val="00D622AA"/>
    <w:rsid w:val="00D63DB1"/>
    <w:rsid w:val="00D96637"/>
    <w:rsid w:val="00DA265C"/>
    <w:rsid w:val="00DA72B0"/>
    <w:rsid w:val="00DA7D71"/>
    <w:rsid w:val="00DB1ADF"/>
    <w:rsid w:val="00DB78FB"/>
    <w:rsid w:val="00DC2A4D"/>
    <w:rsid w:val="00DD0898"/>
    <w:rsid w:val="00DD1FE5"/>
    <w:rsid w:val="00DD2C83"/>
    <w:rsid w:val="00DD4754"/>
    <w:rsid w:val="00DE54D7"/>
    <w:rsid w:val="00DF5A0A"/>
    <w:rsid w:val="00DF5A23"/>
    <w:rsid w:val="00DF6131"/>
    <w:rsid w:val="00E020E7"/>
    <w:rsid w:val="00E05E50"/>
    <w:rsid w:val="00E177BD"/>
    <w:rsid w:val="00E3683F"/>
    <w:rsid w:val="00E40050"/>
    <w:rsid w:val="00E62DDC"/>
    <w:rsid w:val="00E651EB"/>
    <w:rsid w:val="00E67FDF"/>
    <w:rsid w:val="00E835E5"/>
    <w:rsid w:val="00E90D7B"/>
    <w:rsid w:val="00EA1353"/>
    <w:rsid w:val="00EC6C16"/>
    <w:rsid w:val="00EC7762"/>
    <w:rsid w:val="00ED07FE"/>
    <w:rsid w:val="00ED57FE"/>
    <w:rsid w:val="00ED7599"/>
    <w:rsid w:val="00EE4899"/>
    <w:rsid w:val="00F10D55"/>
    <w:rsid w:val="00F11AEE"/>
    <w:rsid w:val="00F161D1"/>
    <w:rsid w:val="00F20329"/>
    <w:rsid w:val="00F2749D"/>
    <w:rsid w:val="00F429B9"/>
    <w:rsid w:val="00F478F5"/>
    <w:rsid w:val="00F52AA2"/>
    <w:rsid w:val="00F6060C"/>
    <w:rsid w:val="00F758C6"/>
    <w:rsid w:val="00F81F89"/>
    <w:rsid w:val="00F84403"/>
    <w:rsid w:val="00F84E9F"/>
    <w:rsid w:val="00F8759F"/>
    <w:rsid w:val="00FA214F"/>
    <w:rsid w:val="00FA2501"/>
    <w:rsid w:val="00FA582A"/>
    <w:rsid w:val="00FB02B4"/>
    <w:rsid w:val="00FB1841"/>
    <w:rsid w:val="00FC1823"/>
    <w:rsid w:val="00FC2345"/>
    <w:rsid w:val="00FD166B"/>
    <w:rsid w:val="00FD3557"/>
    <w:rsid w:val="00FE2C82"/>
    <w:rsid w:val="00FE655B"/>
    <w:rsid w:val="00FE7918"/>
    <w:rsid w:val="00FF3B4E"/>
    <w:rsid w:val="00FF3D30"/>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8B0DB1"/>
  <w15:chartTrackingRefBased/>
  <w15:docId w15:val="{EF0B9CDF-CB5C-4D31-ABE8-4E3A4437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55FA2"/>
  </w:style>
  <w:style w:type="paragraph" w:styleId="ListParagraph">
    <w:name w:val="List Paragraph"/>
    <w:basedOn w:val="Normal"/>
    <w:link w:val="ListParagraphChar"/>
    <w:uiPriority w:val="34"/>
    <w:qFormat/>
    <w:rsid w:val="00555FA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55FA2"/>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550FD"/>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5550FD"/>
    <w:rPr>
      <w:rFonts w:ascii="Times New Roman" w:eastAsia="MS Mincho" w:hAnsi="Times New Roman" w:cs="Times New Roman"/>
      <w:sz w:val="20"/>
      <w:szCs w:val="20"/>
    </w:rPr>
  </w:style>
  <w:style w:type="character" w:styleId="FootnoteReference">
    <w:name w:val="footnote reference"/>
    <w:uiPriority w:val="99"/>
    <w:rsid w:val="005550FD"/>
    <w:rPr>
      <w:rFonts w:cs="Times New Roman"/>
      <w:vertAlign w:val="superscript"/>
    </w:rPr>
  </w:style>
  <w:style w:type="paragraph" w:customStyle="1" w:styleId="equals">
    <w:name w:val="equals"/>
    <w:basedOn w:val="Normal"/>
    <w:link w:val="equalsChar"/>
    <w:qFormat/>
    <w:rsid w:val="005550FD"/>
    <w:pPr>
      <w:tabs>
        <w:tab w:val="left" w:pos="748"/>
        <w:tab w:val="left" w:pos="3060"/>
      </w:tabs>
      <w:spacing w:after="0" w:line="240" w:lineRule="auto"/>
      <w:ind w:left="3240" w:hanging="1224"/>
    </w:pPr>
    <w:rPr>
      <w:rFonts w:ascii="Times New Roman" w:eastAsia="Times New Roman" w:hAnsi="Times New Roman" w:cs="Times New Roman"/>
      <w:sz w:val="24"/>
      <w:szCs w:val="24"/>
    </w:rPr>
  </w:style>
  <w:style w:type="paragraph" w:customStyle="1" w:styleId="where1">
    <w:name w:val="where1"/>
    <w:basedOn w:val="Normal"/>
    <w:link w:val="where1Char"/>
    <w:qFormat/>
    <w:rsid w:val="005550FD"/>
    <w:pPr>
      <w:tabs>
        <w:tab w:val="left" w:pos="748"/>
      </w:tabs>
      <w:spacing w:after="0" w:line="240" w:lineRule="auto"/>
      <w:ind w:left="2016" w:hanging="306"/>
    </w:pPr>
    <w:rPr>
      <w:rFonts w:ascii="Times New Roman" w:eastAsia="Times New Roman" w:hAnsi="Times New Roman" w:cs="Times New Roman"/>
      <w:sz w:val="24"/>
      <w:szCs w:val="24"/>
    </w:rPr>
  </w:style>
  <w:style w:type="character" w:customStyle="1" w:styleId="equalsChar">
    <w:name w:val="equals Char"/>
    <w:basedOn w:val="DefaultParagraphFont"/>
    <w:link w:val="equals"/>
    <w:rsid w:val="005550FD"/>
    <w:rPr>
      <w:rFonts w:ascii="Times New Roman" w:eastAsia="Times New Roman" w:hAnsi="Times New Roman" w:cs="Times New Roman"/>
      <w:sz w:val="24"/>
      <w:szCs w:val="24"/>
    </w:rPr>
  </w:style>
  <w:style w:type="character" w:customStyle="1" w:styleId="where1Char">
    <w:name w:val="where1 Char"/>
    <w:basedOn w:val="DefaultParagraphFont"/>
    <w:link w:val="where1"/>
    <w:rsid w:val="005550FD"/>
    <w:rPr>
      <w:rFonts w:ascii="Times New Roman" w:eastAsia="Times New Roman" w:hAnsi="Times New Roman" w:cs="Times New Roman"/>
      <w:sz w:val="24"/>
      <w:szCs w:val="24"/>
    </w:rPr>
  </w:style>
  <w:style w:type="paragraph" w:customStyle="1" w:styleId="Default">
    <w:name w:val="Default"/>
    <w:rsid w:val="00DB78F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035A7"/>
    <w:rPr>
      <w:sz w:val="16"/>
      <w:szCs w:val="16"/>
    </w:rPr>
  </w:style>
  <w:style w:type="paragraph" w:styleId="CommentText">
    <w:name w:val="annotation text"/>
    <w:basedOn w:val="Normal"/>
    <w:link w:val="CommentTextChar"/>
    <w:uiPriority w:val="99"/>
    <w:unhideWhenUsed/>
    <w:rsid w:val="008035A7"/>
    <w:pPr>
      <w:spacing w:line="240" w:lineRule="auto"/>
    </w:pPr>
    <w:rPr>
      <w:sz w:val="20"/>
      <w:szCs w:val="20"/>
    </w:rPr>
  </w:style>
  <w:style w:type="character" w:customStyle="1" w:styleId="CommentTextChar">
    <w:name w:val="Comment Text Char"/>
    <w:basedOn w:val="DefaultParagraphFont"/>
    <w:link w:val="CommentText"/>
    <w:uiPriority w:val="99"/>
    <w:rsid w:val="008035A7"/>
    <w:rPr>
      <w:sz w:val="20"/>
      <w:szCs w:val="20"/>
    </w:rPr>
  </w:style>
  <w:style w:type="paragraph" w:styleId="CommentSubject">
    <w:name w:val="annotation subject"/>
    <w:basedOn w:val="CommentText"/>
    <w:next w:val="CommentText"/>
    <w:link w:val="CommentSubjectChar"/>
    <w:uiPriority w:val="99"/>
    <w:semiHidden/>
    <w:unhideWhenUsed/>
    <w:rsid w:val="008035A7"/>
    <w:rPr>
      <w:b/>
      <w:bCs/>
    </w:rPr>
  </w:style>
  <w:style w:type="character" w:customStyle="1" w:styleId="CommentSubjectChar">
    <w:name w:val="Comment Subject Char"/>
    <w:basedOn w:val="CommentTextChar"/>
    <w:link w:val="CommentSubject"/>
    <w:uiPriority w:val="99"/>
    <w:semiHidden/>
    <w:rsid w:val="008035A7"/>
    <w:rPr>
      <w:b/>
      <w:bCs/>
      <w:sz w:val="20"/>
      <w:szCs w:val="20"/>
    </w:rPr>
  </w:style>
  <w:style w:type="paragraph" w:customStyle="1" w:styleId="xmsonormal">
    <w:name w:val="x_msonormal"/>
    <w:basedOn w:val="Normal"/>
    <w:rsid w:val="00ED07FE"/>
    <w:pPr>
      <w:spacing w:after="0" w:line="240" w:lineRule="auto"/>
    </w:pPr>
    <w:rPr>
      <w:rFonts w:ascii="Calibri" w:hAnsi="Calibri" w:cs="Calibri"/>
    </w:rPr>
  </w:style>
  <w:style w:type="paragraph" w:customStyle="1" w:styleId="xmsoheader">
    <w:name w:val="x_msoheader"/>
    <w:basedOn w:val="Normal"/>
    <w:rsid w:val="00ED07F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D1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935"/>
  </w:style>
  <w:style w:type="paragraph" w:styleId="Footer">
    <w:name w:val="footer"/>
    <w:basedOn w:val="Normal"/>
    <w:link w:val="FooterChar"/>
    <w:uiPriority w:val="99"/>
    <w:unhideWhenUsed/>
    <w:rsid w:val="002D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935"/>
  </w:style>
  <w:style w:type="paragraph" w:styleId="Revision">
    <w:name w:val="Revision"/>
    <w:hidden/>
    <w:uiPriority w:val="99"/>
    <w:semiHidden/>
    <w:rsid w:val="003100FC"/>
    <w:pPr>
      <w:spacing w:after="0" w:line="240" w:lineRule="auto"/>
    </w:pPr>
  </w:style>
  <w:style w:type="character" w:styleId="Hyperlink">
    <w:name w:val="Hyperlink"/>
    <w:basedOn w:val="DefaultParagraphFont"/>
    <w:uiPriority w:val="99"/>
    <w:unhideWhenUsed/>
    <w:rsid w:val="00110451"/>
    <w:rPr>
      <w:color w:val="0563C1" w:themeColor="hyperlink"/>
      <w:u w:val="single"/>
    </w:rPr>
  </w:style>
  <w:style w:type="character" w:styleId="UnresolvedMention">
    <w:name w:val="Unresolved Mention"/>
    <w:basedOn w:val="DefaultParagraphFont"/>
    <w:uiPriority w:val="99"/>
    <w:semiHidden/>
    <w:unhideWhenUsed/>
    <w:rsid w:val="00110451"/>
    <w:rPr>
      <w:color w:val="605E5C"/>
      <w:shd w:val="clear" w:color="auto" w:fill="E1DFDD"/>
    </w:rPr>
  </w:style>
  <w:style w:type="paragraph" w:customStyle="1" w:styleId="fmh2ssubheading2">
    <w:name w:val="fm_h2ssubheading2"/>
    <w:basedOn w:val="Normal"/>
    <w:rsid w:val="00FA21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54251">
      <w:bodyDiv w:val="1"/>
      <w:marLeft w:val="0"/>
      <w:marRight w:val="0"/>
      <w:marTop w:val="0"/>
      <w:marBottom w:val="0"/>
      <w:divBdr>
        <w:top w:val="none" w:sz="0" w:space="0" w:color="auto"/>
        <w:left w:val="none" w:sz="0" w:space="0" w:color="auto"/>
        <w:bottom w:val="none" w:sz="0" w:space="0" w:color="auto"/>
        <w:right w:val="none" w:sz="0" w:space="0" w:color="auto"/>
      </w:divBdr>
    </w:div>
    <w:div w:id="513544036">
      <w:bodyDiv w:val="1"/>
      <w:marLeft w:val="0"/>
      <w:marRight w:val="0"/>
      <w:marTop w:val="0"/>
      <w:marBottom w:val="0"/>
      <w:divBdr>
        <w:top w:val="none" w:sz="0" w:space="0" w:color="auto"/>
        <w:left w:val="none" w:sz="0" w:space="0" w:color="auto"/>
        <w:bottom w:val="none" w:sz="0" w:space="0" w:color="auto"/>
        <w:right w:val="none" w:sz="0" w:space="0" w:color="auto"/>
      </w:divBdr>
    </w:div>
    <w:div w:id="619385243">
      <w:bodyDiv w:val="1"/>
      <w:marLeft w:val="0"/>
      <w:marRight w:val="0"/>
      <w:marTop w:val="0"/>
      <w:marBottom w:val="0"/>
      <w:divBdr>
        <w:top w:val="none" w:sz="0" w:space="0" w:color="auto"/>
        <w:left w:val="none" w:sz="0" w:space="0" w:color="auto"/>
        <w:bottom w:val="none" w:sz="0" w:space="0" w:color="auto"/>
        <w:right w:val="none" w:sz="0" w:space="0" w:color="auto"/>
      </w:divBdr>
    </w:div>
    <w:div w:id="794059507">
      <w:bodyDiv w:val="1"/>
      <w:marLeft w:val="0"/>
      <w:marRight w:val="0"/>
      <w:marTop w:val="0"/>
      <w:marBottom w:val="0"/>
      <w:divBdr>
        <w:top w:val="none" w:sz="0" w:space="0" w:color="auto"/>
        <w:left w:val="none" w:sz="0" w:space="0" w:color="auto"/>
        <w:bottom w:val="none" w:sz="0" w:space="0" w:color="auto"/>
        <w:right w:val="none" w:sz="0" w:space="0" w:color="auto"/>
      </w:divBdr>
    </w:div>
    <w:div w:id="1116289636">
      <w:bodyDiv w:val="1"/>
      <w:marLeft w:val="0"/>
      <w:marRight w:val="0"/>
      <w:marTop w:val="0"/>
      <w:marBottom w:val="0"/>
      <w:divBdr>
        <w:top w:val="none" w:sz="0" w:space="0" w:color="auto"/>
        <w:left w:val="none" w:sz="0" w:space="0" w:color="auto"/>
        <w:bottom w:val="none" w:sz="0" w:space="0" w:color="auto"/>
        <w:right w:val="none" w:sz="0" w:space="0" w:color="auto"/>
      </w:divBdr>
    </w:div>
    <w:div w:id="1259407758">
      <w:bodyDiv w:val="1"/>
      <w:marLeft w:val="0"/>
      <w:marRight w:val="0"/>
      <w:marTop w:val="0"/>
      <w:marBottom w:val="0"/>
      <w:divBdr>
        <w:top w:val="none" w:sz="0" w:space="0" w:color="auto"/>
        <w:left w:val="none" w:sz="0" w:space="0" w:color="auto"/>
        <w:bottom w:val="none" w:sz="0" w:space="0" w:color="auto"/>
        <w:right w:val="none" w:sz="0" w:space="0" w:color="auto"/>
      </w:divBdr>
    </w:div>
    <w:div w:id="1402681623">
      <w:bodyDiv w:val="1"/>
      <w:marLeft w:val="0"/>
      <w:marRight w:val="0"/>
      <w:marTop w:val="0"/>
      <w:marBottom w:val="0"/>
      <w:divBdr>
        <w:top w:val="none" w:sz="0" w:space="0" w:color="auto"/>
        <w:left w:val="none" w:sz="0" w:space="0" w:color="auto"/>
        <w:bottom w:val="none" w:sz="0" w:space="0" w:color="auto"/>
        <w:right w:val="none" w:sz="0" w:space="0" w:color="auto"/>
      </w:divBdr>
    </w:div>
    <w:div w:id="1545094510">
      <w:bodyDiv w:val="1"/>
      <w:marLeft w:val="0"/>
      <w:marRight w:val="0"/>
      <w:marTop w:val="0"/>
      <w:marBottom w:val="0"/>
      <w:divBdr>
        <w:top w:val="none" w:sz="0" w:space="0" w:color="auto"/>
        <w:left w:val="none" w:sz="0" w:space="0" w:color="auto"/>
        <w:bottom w:val="none" w:sz="0" w:space="0" w:color="auto"/>
        <w:right w:val="none" w:sz="0" w:space="0" w:color="auto"/>
      </w:divBdr>
    </w:div>
    <w:div w:id="1652320869">
      <w:bodyDiv w:val="1"/>
      <w:marLeft w:val="0"/>
      <w:marRight w:val="0"/>
      <w:marTop w:val="0"/>
      <w:marBottom w:val="0"/>
      <w:divBdr>
        <w:top w:val="none" w:sz="0" w:space="0" w:color="auto"/>
        <w:left w:val="none" w:sz="0" w:space="0" w:color="auto"/>
        <w:bottom w:val="none" w:sz="0" w:space="0" w:color="auto"/>
        <w:right w:val="none" w:sz="0" w:space="0" w:color="auto"/>
      </w:divBdr>
    </w:div>
    <w:div w:id="1683821878">
      <w:bodyDiv w:val="1"/>
      <w:marLeft w:val="0"/>
      <w:marRight w:val="0"/>
      <w:marTop w:val="0"/>
      <w:marBottom w:val="0"/>
      <w:divBdr>
        <w:top w:val="none" w:sz="0" w:space="0" w:color="auto"/>
        <w:left w:val="none" w:sz="0" w:space="0" w:color="auto"/>
        <w:bottom w:val="none" w:sz="0" w:space="0" w:color="auto"/>
        <w:right w:val="none" w:sz="0" w:space="0" w:color="auto"/>
      </w:divBdr>
    </w:div>
    <w:div w:id="19481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resnet.us/v1/docs/901-general-provisions" TargetMode="External"/><Relationship Id="rId18" Type="http://schemas.openxmlformats.org/officeDocument/2006/relationships/hyperlink" Target="https://standards.resnet.us/v1/docs/102-accreditation-criteria-for-rating-quality-assurance-provid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tandards.resnet.us/v1/docs/202-general-provisions" TargetMode="External"/><Relationship Id="rId17" Type="http://schemas.openxmlformats.org/officeDocument/2006/relationships/hyperlink" Target="https://www.resnet.us/wp-content/uploads/FS_Adndm79f_InformNoteCrct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esnet.us/wp-content/uploads/FS_Adndm66f_v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net-standards.document360.io/docs/101-general-provision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odes.iccsafe.org/content/RESNET3012019P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andards.resnet.us/v1/docs/102-accreditation-criteria-for-rating-quality-assurance-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net.us/providers/accredited-providers/hers-software-tool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0018a40-4e24-41ee-a08f-0630ce1a51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8" ma:contentTypeDescription="Create a new document." ma:contentTypeScope="" ma:versionID="c0f87937358e4b6408afb1b62fe14536">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624cd249c8501a1f86b7aeb13c3637c6"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251A9-DD0B-4915-8A1C-CB4CCDC1677D}">
  <ds:schemaRefs>
    <ds:schemaRef ds:uri="http://schemas.openxmlformats.org/officeDocument/2006/bibliography"/>
  </ds:schemaRefs>
</ds:datastoreItem>
</file>

<file path=customXml/itemProps2.xml><?xml version="1.0" encoding="utf-8"?>
<ds:datastoreItem xmlns:ds="http://schemas.openxmlformats.org/officeDocument/2006/customXml" ds:itemID="{257A63B6-44D0-47F0-823B-3AC500FAD7FE}">
  <ds:schemaRefs>
    <ds:schemaRef ds:uri="http://schemas.microsoft.com/office/2006/metadata/properties"/>
    <ds:schemaRef ds:uri="http://schemas.microsoft.com/office/infopath/2007/PartnerControls"/>
    <ds:schemaRef ds:uri="20018a40-4e24-41ee-a08f-0630ce1a5123"/>
  </ds:schemaRefs>
</ds:datastoreItem>
</file>

<file path=customXml/itemProps3.xml><?xml version="1.0" encoding="utf-8"?>
<ds:datastoreItem xmlns:ds="http://schemas.openxmlformats.org/officeDocument/2006/customXml" ds:itemID="{CD61FE4E-CD9F-4F36-BBC6-7741C604DDC8}">
  <ds:schemaRefs>
    <ds:schemaRef ds:uri="http://schemas.microsoft.com/sharepoint/v3/contenttype/forms"/>
  </ds:schemaRefs>
</ds:datastoreItem>
</file>

<file path=customXml/itemProps4.xml><?xml version="1.0" encoding="utf-8"?>
<ds:datastoreItem xmlns:ds="http://schemas.openxmlformats.org/officeDocument/2006/customXml" ds:itemID="{F4358997-77D5-4CFE-A3D7-3869208B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14</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Urban</dc:creator>
  <cp:keywords/>
  <dc:description/>
  <cp:lastModifiedBy>Richard Dixon</cp:lastModifiedBy>
  <cp:revision>2</cp:revision>
  <dcterms:created xsi:type="dcterms:W3CDTF">2024-11-21T16:02:00Z</dcterms:created>
  <dcterms:modified xsi:type="dcterms:W3CDTF">2024-11-21T16:02:00Z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y fmtid="{D5CDD505-2E9C-101B-9397-08002B2CF9AE}" pid="3" name="MSIP_Label_95965d95-ecc0-4720-b759-1f33c42ed7da_Enabled">
    <vt:lpwstr>true</vt:lpwstr>
  </property>
  <property fmtid="{D5CDD505-2E9C-101B-9397-08002B2CF9AE}" pid="4" name="MSIP_Label_95965d95-ecc0-4720-b759-1f33c42ed7da_SetDate">
    <vt:lpwstr>2024-06-28T15:53:24Z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d1ca9946-4b31-462a-ae34-30ce8637e7fd</vt:lpwstr>
  </property>
  <property fmtid="{D5CDD505-2E9C-101B-9397-08002B2CF9AE}" pid="9" name="MSIP_Label_95965d95-ecc0-4720-b759-1f33c42ed7da_ContentBits">
    <vt:lpwstr>0</vt:lpwstr>
  </property>
</Properties>
</file>