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13041" w14:textId="77777777" w:rsidR="0058318D" w:rsidRDefault="0058318D" w:rsidP="0058318D"/>
    <w:p w14:paraId="40A5164A" w14:textId="0F324601" w:rsidR="0058318D" w:rsidRPr="00F77143" w:rsidRDefault="0058318D" w:rsidP="00F77143">
      <w:pPr>
        <w:ind w:left="1890" w:hanging="1890"/>
        <w:rPr>
          <w:iCs/>
        </w:rPr>
      </w:pPr>
      <w:r>
        <w:rPr>
          <w:b/>
          <w:u w:val="single"/>
        </w:rPr>
        <w:t>Interpretation:</w:t>
      </w:r>
      <w:r>
        <w:tab/>
      </w:r>
      <w:r w:rsidR="00F97A23" w:rsidRPr="00F77143">
        <w:rPr>
          <w:iCs/>
        </w:rPr>
        <w:t xml:space="preserve">HVAC Grading when No additional Charge is required for Mini-split or Multi-split </w:t>
      </w:r>
      <w:r w:rsidR="00F97A23" w:rsidRPr="006D644B">
        <w:rPr>
          <w:iCs/>
        </w:rPr>
        <w:t>Heat Pump</w:t>
      </w:r>
    </w:p>
    <w:p w14:paraId="1854E535" w14:textId="77777777" w:rsidR="0058318D" w:rsidRDefault="0058318D" w:rsidP="0058318D">
      <w:pPr>
        <w:rPr>
          <w:b/>
          <w:u w:val="single"/>
        </w:rPr>
      </w:pPr>
    </w:p>
    <w:p w14:paraId="5CFE2B8D" w14:textId="77777777" w:rsidR="0020103F" w:rsidRPr="00D50D94" w:rsidRDefault="0058318D" w:rsidP="0020103F">
      <w:r>
        <w:rPr>
          <w:b/>
          <w:u w:val="single"/>
        </w:rPr>
        <w:t>Designation</w:t>
      </w:r>
      <w:r>
        <w:tab/>
      </w:r>
      <w:r>
        <w:tab/>
      </w:r>
      <w:r w:rsidR="0020103F" w:rsidRPr="00E40FE3">
        <w:t>IR 310-2020-001</w:t>
      </w:r>
    </w:p>
    <w:p w14:paraId="28DB0904" w14:textId="1DD9A41B" w:rsidR="0058318D" w:rsidRDefault="0058318D" w:rsidP="0058318D">
      <w:pPr>
        <w:rPr>
          <w:b/>
          <w:u w:val="single"/>
        </w:rPr>
      </w:pPr>
    </w:p>
    <w:p w14:paraId="75F5A376" w14:textId="73A53789" w:rsidR="0058318D" w:rsidRPr="00D50D94" w:rsidRDefault="0058318D" w:rsidP="0058318D">
      <w:r>
        <w:rPr>
          <w:b/>
          <w:u w:val="single"/>
        </w:rPr>
        <w:t>Approved:</w:t>
      </w:r>
      <w:r>
        <w:tab/>
      </w:r>
      <w:r>
        <w:tab/>
      </w:r>
      <w:r w:rsidR="005F680E">
        <w:t xml:space="preserve">November </w:t>
      </w:r>
      <w:r w:rsidR="007D5C78">
        <w:t xml:space="preserve">19, </w:t>
      </w:r>
      <w:proofErr w:type="gramStart"/>
      <w:r w:rsidR="007D5C78">
        <w:t>2020</w:t>
      </w:r>
      <w:proofErr w:type="gramEnd"/>
      <w:r w:rsidR="007D5C78">
        <w:t xml:space="preserve"> by</w:t>
      </w:r>
      <w:r>
        <w:t xml:space="preserve"> RESNET SDC</w:t>
      </w:r>
      <w:r w:rsidR="0020103F">
        <w:t xml:space="preserve"> 300</w:t>
      </w:r>
      <w:r>
        <w:t xml:space="preserve"> </w:t>
      </w:r>
    </w:p>
    <w:p w14:paraId="6B8CCADE" w14:textId="77777777" w:rsidR="0058318D" w:rsidRDefault="0058318D" w:rsidP="0058318D">
      <w:pPr>
        <w:rPr>
          <w:b/>
          <w:u w:val="single"/>
        </w:rPr>
      </w:pPr>
    </w:p>
    <w:p w14:paraId="134FA129" w14:textId="716AE100" w:rsidR="0058318D" w:rsidRPr="00D50D94" w:rsidRDefault="0058318D" w:rsidP="0058318D">
      <w:r>
        <w:rPr>
          <w:b/>
          <w:u w:val="single"/>
        </w:rPr>
        <w:t>Effective Date:</w:t>
      </w:r>
      <w:r>
        <w:tab/>
      </w:r>
      <w:r w:rsidR="00A21E42">
        <w:rPr>
          <w:iCs/>
        </w:rPr>
        <w:t xml:space="preserve">December 19, 2020 </w:t>
      </w:r>
    </w:p>
    <w:p w14:paraId="4F4EF038" w14:textId="77777777" w:rsidR="0058318D" w:rsidRDefault="0058318D" w:rsidP="0058318D"/>
    <w:tbl>
      <w:tblPr>
        <w:tblW w:w="9558" w:type="dxa"/>
        <w:tblLayout w:type="fixed"/>
        <w:tblLook w:val="0000" w:firstRow="0" w:lastRow="0" w:firstColumn="0" w:lastColumn="0" w:noHBand="0" w:noVBand="0"/>
      </w:tblPr>
      <w:tblGrid>
        <w:gridCol w:w="1728"/>
        <w:gridCol w:w="43"/>
        <w:gridCol w:w="767"/>
        <w:gridCol w:w="540"/>
        <w:gridCol w:w="900"/>
        <w:gridCol w:w="450"/>
        <w:gridCol w:w="831"/>
        <w:gridCol w:w="1149"/>
        <w:gridCol w:w="900"/>
        <w:gridCol w:w="810"/>
        <w:gridCol w:w="1440"/>
      </w:tblGrid>
      <w:tr w:rsidR="0058318D" w14:paraId="72434B1B" w14:textId="77777777" w:rsidTr="00886BFD">
        <w:tc>
          <w:tcPr>
            <w:tcW w:w="1771" w:type="dxa"/>
            <w:gridSpan w:val="2"/>
          </w:tcPr>
          <w:p w14:paraId="2262687E" w14:textId="77777777" w:rsidR="0058318D" w:rsidRDefault="0058318D" w:rsidP="0067014E">
            <w:pPr>
              <w:rPr>
                <w:b/>
                <w:u w:val="single"/>
              </w:rPr>
            </w:pPr>
            <w:r>
              <w:rPr>
                <w:b/>
                <w:u w:val="single"/>
              </w:rPr>
              <w:t>R</w:t>
            </w:r>
            <w:bookmarkStart w:id="0" w:name="Check1"/>
            <w:r>
              <w:rPr>
                <w:b/>
                <w:u w:val="single"/>
              </w:rPr>
              <w:t>equest from:</w:t>
            </w:r>
          </w:p>
        </w:tc>
        <w:bookmarkEnd w:id="0"/>
        <w:tc>
          <w:tcPr>
            <w:tcW w:w="1307" w:type="dxa"/>
            <w:gridSpan w:val="2"/>
          </w:tcPr>
          <w:p w14:paraId="344F5C93" w14:textId="77777777" w:rsidR="0058318D" w:rsidRDefault="0058318D" w:rsidP="0067014E">
            <w:r>
              <w:t xml:space="preserve">Name: </w:t>
            </w:r>
          </w:p>
        </w:tc>
        <w:tc>
          <w:tcPr>
            <w:tcW w:w="6480" w:type="dxa"/>
            <w:gridSpan w:val="7"/>
          </w:tcPr>
          <w:p w14:paraId="639F5315" w14:textId="207F812F" w:rsidR="0058318D" w:rsidRDefault="00F97A23" w:rsidP="0067014E">
            <w:r>
              <w:t>Michael Browne</w:t>
            </w:r>
          </w:p>
        </w:tc>
      </w:tr>
      <w:tr w:rsidR="0058318D" w14:paraId="5022CBFF" w14:textId="77777777" w:rsidTr="00886BFD">
        <w:tc>
          <w:tcPr>
            <w:tcW w:w="1771" w:type="dxa"/>
            <w:gridSpan w:val="2"/>
          </w:tcPr>
          <w:p w14:paraId="1AA53C07" w14:textId="77777777" w:rsidR="0058318D" w:rsidRDefault="0058318D" w:rsidP="0067014E"/>
        </w:tc>
        <w:tc>
          <w:tcPr>
            <w:tcW w:w="1307" w:type="dxa"/>
            <w:gridSpan w:val="2"/>
          </w:tcPr>
          <w:p w14:paraId="4FFC9DB3" w14:textId="77777777" w:rsidR="0058318D" w:rsidRDefault="0058318D" w:rsidP="0067014E"/>
        </w:tc>
        <w:tc>
          <w:tcPr>
            <w:tcW w:w="6480" w:type="dxa"/>
            <w:gridSpan w:val="7"/>
            <w:tcBorders>
              <w:top w:val="single" w:sz="4" w:space="0" w:color="auto"/>
            </w:tcBorders>
          </w:tcPr>
          <w:p w14:paraId="293ACEF8" w14:textId="77777777" w:rsidR="0058318D" w:rsidRDefault="0058318D" w:rsidP="0067014E"/>
        </w:tc>
      </w:tr>
      <w:tr w:rsidR="0058318D" w14:paraId="5EFAE92F" w14:textId="77777777" w:rsidTr="00886BFD">
        <w:tc>
          <w:tcPr>
            <w:tcW w:w="1771" w:type="dxa"/>
            <w:gridSpan w:val="2"/>
          </w:tcPr>
          <w:p w14:paraId="61F8CF8D" w14:textId="77777777" w:rsidR="0058318D" w:rsidRDefault="0058318D" w:rsidP="0067014E"/>
        </w:tc>
        <w:tc>
          <w:tcPr>
            <w:tcW w:w="1307" w:type="dxa"/>
            <w:gridSpan w:val="2"/>
          </w:tcPr>
          <w:p w14:paraId="213F2CDD" w14:textId="77777777" w:rsidR="0058318D" w:rsidRDefault="0058318D" w:rsidP="0067014E">
            <w:r>
              <w:t>Affiliation:</w:t>
            </w:r>
          </w:p>
        </w:tc>
        <w:tc>
          <w:tcPr>
            <w:tcW w:w="6480" w:type="dxa"/>
            <w:gridSpan w:val="7"/>
            <w:tcBorders>
              <w:bottom w:val="single" w:sz="4" w:space="0" w:color="auto"/>
            </w:tcBorders>
          </w:tcPr>
          <w:p w14:paraId="0FA8EF8F" w14:textId="084072BE" w:rsidR="0058318D" w:rsidRDefault="00F97A23" w:rsidP="0067014E">
            <w:r>
              <w:t xml:space="preserve">Advanced Building Analysis, LLC / Energy Raters of Massachusetts, Inc. </w:t>
            </w:r>
          </w:p>
        </w:tc>
      </w:tr>
      <w:tr w:rsidR="0058318D" w14:paraId="3D6F8556" w14:textId="77777777" w:rsidTr="00886BFD">
        <w:trPr>
          <w:cantSplit/>
        </w:trPr>
        <w:tc>
          <w:tcPr>
            <w:tcW w:w="1771" w:type="dxa"/>
            <w:gridSpan w:val="2"/>
          </w:tcPr>
          <w:p w14:paraId="5AD09EAB" w14:textId="77777777" w:rsidR="0058318D" w:rsidRDefault="0058318D" w:rsidP="0067014E"/>
        </w:tc>
        <w:tc>
          <w:tcPr>
            <w:tcW w:w="1307" w:type="dxa"/>
            <w:gridSpan w:val="2"/>
          </w:tcPr>
          <w:p w14:paraId="1063E3DC" w14:textId="77777777" w:rsidR="0058318D" w:rsidRDefault="0058318D" w:rsidP="0067014E"/>
        </w:tc>
        <w:tc>
          <w:tcPr>
            <w:tcW w:w="6480" w:type="dxa"/>
            <w:gridSpan w:val="7"/>
          </w:tcPr>
          <w:p w14:paraId="63292B50" w14:textId="77777777" w:rsidR="0058318D" w:rsidRDefault="0058318D" w:rsidP="0067014E"/>
        </w:tc>
      </w:tr>
      <w:tr w:rsidR="0058318D" w14:paraId="4E93AF2C" w14:textId="77777777" w:rsidTr="00886BFD">
        <w:trPr>
          <w:cantSplit/>
        </w:trPr>
        <w:tc>
          <w:tcPr>
            <w:tcW w:w="1771" w:type="dxa"/>
            <w:gridSpan w:val="2"/>
          </w:tcPr>
          <w:p w14:paraId="7A5B15F2" w14:textId="77777777" w:rsidR="0058318D" w:rsidRDefault="0058318D" w:rsidP="0067014E"/>
        </w:tc>
        <w:tc>
          <w:tcPr>
            <w:tcW w:w="1307" w:type="dxa"/>
            <w:gridSpan w:val="2"/>
          </w:tcPr>
          <w:p w14:paraId="1365DFB9" w14:textId="77777777" w:rsidR="0058318D" w:rsidRDefault="0058318D" w:rsidP="0067014E">
            <w:r>
              <w:t>Address:</w:t>
            </w:r>
          </w:p>
        </w:tc>
        <w:tc>
          <w:tcPr>
            <w:tcW w:w="6480" w:type="dxa"/>
            <w:gridSpan w:val="7"/>
            <w:tcBorders>
              <w:bottom w:val="single" w:sz="4" w:space="0" w:color="auto"/>
            </w:tcBorders>
          </w:tcPr>
          <w:p w14:paraId="46448AF5" w14:textId="7203FA2C" w:rsidR="0058318D" w:rsidRDefault="00F97A23" w:rsidP="0067014E">
            <w:r>
              <w:t>2 Woodlawn St</w:t>
            </w:r>
          </w:p>
        </w:tc>
      </w:tr>
      <w:tr w:rsidR="0058318D" w14:paraId="1E832BD4" w14:textId="77777777" w:rsidTr="00886BFD">
        <w:trPr>
          <w:cantSplit/>
        </w:trPr>
        <w:tc>
          <w:tcPr>
            <w:tcW w:w="9558" w:type="dxa"/>
            <w:gridSpan w:val="11"/>
          </w:tcPr>
          <w:p w14:paraId="12B4007B" w14:textId="77777777" w:rsidR="0058318D" w:rsidRDefault="0058318D" w:rsidP="0067014E"/>
        </w:tc>
      </w:tr>
      <w:tr w:rsidR="0058318D" w14:paraId="68077B7F" w14:textId="77777777" w:rsidTr="00886BFD">
        <w:trPr>
          <w:cantSplit/>
        </w:trPr>
        <w:tc>
          <w:tcPr>
            <w:tcW w:w="1771" w:type="dxa"/>
            <w:gridSpan w:val="2"/>
          </w:tcPr>
          <w:p w14:paraId="29351FE3" w14:textId="77777777" w:rsidR="0058318D" w:rsidRDefault="0058318D" w:rsidP="0067014E"/>
        </w:tc>
        <w:tc>
          <w:tcPr>
            <w:tcW w:w="767" w:type="dxa"/>
          </w:tcPr>
          <w:p w14:paraId="7614FFF5" w14:textId="77777777" w:rsidR="0058318D" w:rsidRDefault="0058318D" w:rsidP="0067014E">
            <w:r>
              <w:t>City:</w:t>
            </w:r>
          </w:p>
        </w:tc>
        <w:tc>
          <w:tcPr>
            <w:tcW w:w="1890" w:type="dxa"/>
            <w:gridSpan w:val="3"/>
            <w:tcBorders>
              <w:bottom w:val="single" w:sz="4" w:space="0" w:color="auto"/>
            </w:tcBorders>
          </w:tcPr>
          <w:p w14:paraId="1EAC588F" w14:textId="427B3CCA" w:rsidR="0058318D" w:rsidRDefault="00F97A23" w:rsidP="0067014E">
            <w:r>
              <w:t>Amesbury</w:t>
            </w:r>
          </w:p>
        </w:tc>
        <w:tc>
          <w:tcPr>
            <w:tcW w:w="831" w:type="dxa"/>
          </w:tcPr>
          <w:p w14:paraId="54CE37D8" w14:textId="77777777" w:rsidR="0058318D" w:rsidRDefault="0058318D" w:rsidP="0067014E">
            <w:r>
              <w:t>State:</w:t>
            </w:r>
          </w:p>
        </w:tc>
        <w:tc>
          <w:tcPr>
            <w:tcW w:w="2049" w:type="dxa"/>
            <w:gridSpan w:val="2"/>
            <w:tcBorders>
              <w:bottom w:val="single" w:sz="4" w:space="0" w:color="auto"/>
            </w:tcBorders>
          </w:tcPr>
          <w:p w14:paraId="064147C4" w14:textId="528FF991" w:rsidR="0058318D" w:rsidRDefault="00F97A23" w:rsidP="0067014E">
            <w:r>
              <w:t>MA</w:t>
            </w:r>
          </w:p>
        </w:tc>
        <w:tc>
          <w:tcPr>
            <w:tcW w:w="810" w:type="dxa"/>
          </w:tcPr>
          <w:p w14:paraId="116AEC11" w14:textId="77777777" w:rsidR="0058318D" w:rsidRDefault="0058318D" w:rsidP="0067014E">
            <w:r>
              <w:t>Zip:</w:t>
            </w:r>
          </w:p>
        </w:tc>
        <w:tc>
          <w:tcPr>
            <w:tcW w:w="1440" w:type="dxa"/>
            <w:tcBorders>
              <w:bottom w:val="single" w:sz="4" w:space="0" w:color="auto"/>
            </w:tcBorders>
          </w:tcPr>
          <w:p w14:paraId="4DEF150D" w14:textId="1453B525" w:rsidR="0058318D" w:rsidRDefault="00F97A23" w:rsidP="0067014E">
            <w:r>
              <w:t>01913</w:t>
            </w:r>
          </w:p>
        </w:tc>
      </w:tr>
      <w:tr w:rsidR="0058318D" w14:paraId="2D25D29A" w14:textId="77777777" w:rsidTr="00886BFD">
        <w:trPr>
          <w:cantSplit/>
        </w:trPr>
        <w:tc>
          <w:tcPr>
            <w:tcW w:w="9558" w:type="dxa"/>
            <w:gridSpan w:val="11"/>
          </w:tcPr>
          <w:p w14:paraId="0219A6EF" w14:textId="77777777" w:rsidR="0058318D" w:rsidRDefault="0058318D" w:rsidP="0067014E"/>
        </w:tc>
      </w:tr>
      <w:tr w:rsidR="0058318D" w14:paraId="34E65479" w14:textId="77777777" w:rsidTr="00886BFD">
        <w:tc>
          <w:tcPr>
            <w:tcW w:w="1771" w:type="dxa"/>
            <w:gridSpan w:val="2"/>
          </w:tcPr>
          <w:p w14:paraId="1F0D2522" w14:textId="77777777" w:rsidR="0058318D" w:rsidRDefault="0058318D" w:rsidP="0067014E"/>
        </w:tc>
        <w:tc>
          <w:tcPr>
            <w:tcW w:w="1307" w:type="dxa"/>
            <w:gridSpan w:val="2"/>
          </w:tcPr>
          <w:p w14:paraId="565642E5" w14:textId="77777777" w:rsidR="0058318D" w:rsidRDefault="0058318D" w:rsidP="0067014E">
            <w:r>
              <w:t>Telephone:</w:t>
            </w:r>
          </w:p>
        </w:tc>
        <w:tc>
          <w:tcPr>
            <w:tcW w:w="6480" w:type="dxa"/>
            <w:gridSpan w:val="7"/>
            <w:tcBorders>
              <w:bottom w:val="single" w:sz="4" w:space="0" w:color="auto"/>
            </w:tcBorders>
          </w:tcPr>
          <w:p w14:paraId="46513836" w14:textId="7BBF2B66" w:rsidR="0058318D" w:rsidRDefault="00F97A23" w:rsidP="0067014E">
            <w:r>
              <w:t>978-270-3911</w:t>
            </w:r>
          </w:p>
        </w:tc>
      </w:tr>
      <w:tr w:rsidR="0058318D" w14:paraId="4C9968AA" w14:textId="77777777" w:rsidTr="00886BFD">
        <w:trPr>
          <w:cantSplit/>
        </w:trPr>
        <w:tc>
          <w:tcPr>
            <w:tcW w:w="9558" w:type="dxa"/>
            <w:gridSpan w:val="11"/>
          </w:tcPr>
          <w:p w14:paraId="03436C2B" w14:textId="77777777" w:rsidR="0058318D" w:rsidRDefault="0058318D" w:rsidP="0067014E"/>
        </w:tc>
      </w:tr>
      <w:tr w:rsidR="0058318D" w14:paraId="432397CF" w14:textId="77777777" w:rsidTr="00886BFD">
        <w:tc>
          <w:tcPr>
            <w:tcW w:w="1771" w:type="dxa"/>
            <w:gridSpan w:val="2"/>
          </w:tcPr>
          <w:p w14:paraId="345120B2" w14:textId="77777777" w:rsidR="0058318D" w:rsidRDefault="0058318D" w:rsidP="0067014E"/>
        </w:tc>
        <w:tc>
          <w:tcPr>
            <w:tcW w:w="1307" w:type="dxa"/>
            <w:gridSpan w:val="2"/>
          </w:tcPr>
          <w:p w14:paraId="27601C77" w14:textId="77777777" w:rsidR="0058318D" w:rsidRDefault="0058318D" w:rsidP="0067014E">
            <w:r>
              <w:t>E-mail:</w:t>
            </w:r>
          </w:p>
        </w:tc>
        <w:tc>
          <w:tcPr>
            <w:tcW w:w="6480" w:type="dxa"/>
            <w:gridSpan w:val="7"/>
            <w:tcBorders>
              <w:bottom w:val="single" w:sz="4" w:space="0" w:color="auto"/>
            </w:tcBorders>
          </w:tcPr>
          <w:p w14:paraId="2D30C5DE" w14:textId="55E0C853" w:rsidR="0058318D" w:rsidRDefault="00F97A23" w:rsidP="0067014E">
            <w:r>
              <w:t>mike@advancedbuildinganalysis.com</w:t>
            </w:r>
          </w:p>
        </w:tc>
      </w:tr>
      <w:tr w:rsidR="0058318D" w14:paraId="25C0E992" w14:textId="77777777" w:rsidTr="00886BFD">
        <w:trPr>
          <w:cantSplit/>
        </w:trPr>
        <w:tc>
          <w:tcPr>
            <w:tcW w:w="9558" w:type="dxa"/>
            <w:gridSpan w:val="11"/>
          </w:tcPr>
          <w:p w14:paraId="4783C8F3" w14:textId="77777777" w:rsidR="0058318D" w:rsidRDefault="0058318D" w:rsidP="0067014E"/>
        </w:tc>
      </w:tr>
      <w:tr w:rsidR="0058318D" w14:paraId="6000A15E" w14:textId="77777777" w:rsidTr="00886BFD">
        <w:trPr>
          <w:cantSplit/>
        </w:trPr>
        <w:tc>
          <w:tcPr>
            <w:tcW w:w="1771" w:type="dxa"/>
            <w:gridSpan w:val="2"/>
          </w:tcPr>
          <w:p w14:paraId="74CD50F7" w14:textId="77777777" w:rsidR="0058318D" w:rsidRDefault="0058318D" w:rsidP="0067014E">
            <w:pPr>
              <w:rPr>
                <w:b/>
                <w:u w:val="single"/>
              </w:rPr>
            </w:pPr>
            <w:r>
              <w:rPr>
                <w:b/>
                <w:u w:val="single"/>
              </w:rPr>
              <w:t>Reference:</w:t>
            </w:r>
          </w:p>
        </w:tc>
        <w:tc>
          <w:tcPr>
            <w:tcW w:w="7787" w:type="dxa"/>
            <w:gridSpan w:val="9"/>
          </w:tcPr>
          <w:p w14:paraId="2BF704C3" w14:textId="77777777" w:rsidR="00F97A23" w:rsidRDefault="0058318D" w:rsidP="00F97A23">
            <w:r>
              <w:t>This request for interpretation refers to the requirements presented in</w:t>
            </w:r>
            <w:r w:rsidR="007A340D">
              <w:t xml:space="preserve"> Standard</w:t>
            </w:r>
            <w:r>
              <w:t>:</w:t>
            </w:r>
            <w:r w:rsidR="00F97A23">
              <w:t xml:space="preserve"> </w:t>
            </w:r>
            <w:r w:rsidR="00F97A23">
              <w:tab/>
            </w:r>
          </w:p>
          <w:p w14:paraId="03A80626" w14:textId="3472C2AA" w:rsidR="0058318D" w:rsidRDefault="0058318D" w:rsidP="0067014E"/>
        </w:tc>
      </w:tr>
      <w:tr w:rsidR="0058318D" w14:paraId="38165113" w14:textId="77777777" w:rsidTr="00886BFD">
        <w:trPr>
          <w:cantSplit/>
        </w:trPr>
        <w:tc>
          <w:tcPr>
            <w:tcW w:w="1771" w:type="dxa"/>
            <w:gridSpan w:val="2"/>
          </w:tcPr>
          <w:p w14:paraId="133B6A85" w14:textId="77777777" w:rsidR="0058318D" w:rsidRDefault="0058318D" w:rsidP="0067014E"/>
        </w:tc>
        <w:tc>
          <w:tcPr>
            <w:tcW w:w="2207" w:type="dxa"/>
            <w:gridSpan w:val="3"/>
            <w:tcBorders>
              <w:bottom w:val="single" w:sz="4" w:space="0" w:color="auto"/>
            </w:tcBorders>
          </w:tcPr>
          <w:p w14:paraId="4A57DF0D" w14:textId="77777777" w:rsidR="00F97A23" w:rsidRDefault="00F97A23" w:rsidP="00F97A23">
            <w:r>
              <w:t>ANSI/RESNET/ACCA 310-2020</w:t>
            </w:r>
          </w:p>
          <w:p w14:paraId="69721BD9" w14:textId="782EAF37" w:rsidR="0058318D" w:rsidRDefault="0058318D" w:rsidP="00F97A23"/>
        </w:tc>
        <w:tc>
          <w:tcPr>
            <w:tcW w:w="2430" w:type="dxa"/>
            <w:gridSpan w:val="3"/>
          </w:tcPr>
          <w:p w14:paraId="59A34220" w14:textId="77777777" w:rsidR="0058318D" w:rsidRDefault="0058318D" w:rsidP="0067014E"/>
        </w:tc>
        <w:tc>
          <w:tcPr>
            <w:tcW w:w="3150" w:type="dxa"/>
            <w:gridSpan w:val="3"/>
            <w:tcBorders>
              <w:bottom w:val="single" w:sz="4" w:space="0" w:color="auto"/>
            </w:tcBorders>
          </w:tcPr>
          <w:p w14:paraId="672CADD9" w14:textId="41C5FC62" w:rsidR="0058318D" w:rsidRDefault="0058318D" w:rsidP="0067014E"/>
        </w:tc>
      </w:tr>
      <w:tr w:rsidR="0058318D" w14:paraId="32F277DB" w14:textId="77777777" w:rsidTr="00886BFD">
        <w:trPr>
          <w:cantSplit/>
        </w:trPr>
        <w:tc>
          <w:tcPr>
            <w:tcW w:w="9558" w:type="dxa"/>
            <w:gridSpan w:val="11"/>
          </w:tcPr>
          <w:p w14:paraId="4B310750" w14:textId="77777777" w:rsidR="0058318D" w:rsidRDefault="0058318D" w:rsidP="0067014E"/>
        </w:tc>
      </w:tr>
      <w:tr w:rsidR="0058318D" w14:paraId="2C10AC68" w14:textId="77777777" w:rsidTr="00886BFD">
        <w:tc>
          <w:tcPr>
            <w:tcW w:w="1771" w:type="dxa"/>
            <w:gridSpan w:val="2"/>
          </w:tcPr>
          <w:p w14:paraId="1AECE6B3" w14:textId="77777777" w:rsidR="0058318D" w:rsidRDefault="0058318D" w:rsidP="0067014E"/>
        </w:tc>
        <w:tc>
          <w:tcPr>
            <w:tcW w:w="2207" w:type="dxa"/>
            <w:gridSpan w:val="3"/>
          </w:tcPr>
          <w:p w14:paraId="0D5B2836" w14:textId="77777777" w:rsidR="0058318D" w:rsidRDefault="0058318D" w:rsidP="0067014E">
            <w:r>
              <w:t>Page Number(s):</w:t>
            </w:r>
          </w:p>
        </w:tc>
        <w:tc>
          <w:tcPr>
            <w:tcW w:w="5580" w:type="dxa"/>
            <w:gridSpan w:val="6"/>
            <w:tcBorders>
              <w:bottom w:val="single" w:sz="4" w:space="0" w:color="auto"/>
            </w:tcBorders>
          </w:tcPr>
          <w:p w14:paraId="7D226885" w14:textId="778DE3BC" w:rsidR="0058318D" w:rsidRDefault="0058318D" w:rsidP="0067014E">
            <w:r>
              <w:t>page</w:t>
            </w:r>
            <w:r w:rsidR="007A340D">
              <w:t xml:space="preserve"> </w:t>
            </w:r>
            <w:r w:rsidR="00F97A23">
              <w:t>44,45</w:t>
            </w:r>
          </w:p>
        </w:tc>
      </w:tr>
      <w:tr w:rsidR="0058318D" w14:paraId="5FB74177" w14:textId="77777777" w:rsidTr="00886BFD">
        <w:tc>
          <w:tcPr>
            <w:tcW w:w="1771" w:type="dxa"/>
            <w:gridSpan w:val="2"/>
          </w:tcPr>
          <w:p w14:paraId="16B2CF73" w14:textId="77777777" w:rsidR="0058318D" w:rsidRDefault="0058318D" w:rsidP="0067014E"/>
        </w:tc>
        <w:tc>
          <w:tcPr>
            <w:tcW w:w="2207" w:type="dxa"/>
            <w:gridSpan w:val="3"/>
          </w:tcPr>
          <w:p w14:paraId="64CD350F" w14:textId="77777777" w:rsidR="0058318D" w:rsidRDefault="0058318D" w:rsidP="0067014E">
            <w:r>
              <w:t>Section(s):</w:t>
            </w:r>
          </w:p>
        </w:tc>
        <w:tc>
          <w:tcPr>
            <w:tcW w:w="5580" w:type="dxa"/>
            <w:gridSpan w:val="6"/>
            <w:tcBorders>
              <w:bottom w:val="single" w:sz="4" w:space="0" w:color="auto"/>
            </w:tcBorders>
          </w:tcPr>
          <w:p w14:paraId="2F7968D3" w14:textId="016B8EA0" w:rsidR="0058318D" w:rsidRDefault="00F97A23" w:rsidP="0067014E">
            <w:proofErr w:type="gramStart"/>
            <w:r>
              <w:t>8.5.2.1.5 ,</w:t>
            </w:r>
            <w:proofErr w:type="gramEnd"/>
            <w:r>
              <w:t xml:space="preserve"> 8.5.3.2</w:t>
            </w:r>
          </w:p>
        </w:tc>
      </w:tr>
      <w:tr w:rsidR="0058318D" w14:paraId="74CD976F" w14:textId="77777777" w:rsidTr="00886BFD">
        <w:tc>
          <w:tcPr>
            <w:tcW w:w="1771" w:type="dxa"/>
            <w:gridSpan w:val="2"/>
          </w:tcPr>
          <w:p w14:paraId="145751C4" w14:textId="77777777" w:rsidR="0058318D" w:rsidRDefault="0058318D" w:rsidP="0067014E"/>
        </w:tc>
        <w:tc>
          <w:tcPr>
            <w:tcW w:w="2207" w:type="dxa"/>
            <w:gridSpan w:val="3"/>
          </w:tcPr>
          <w:p w14:paraId="74E89661" w14:textId="77777777" w:rsidR="0058318D" w:rsidRDefault="0058318D" w:rsidP="0067014E">
            <w:r>
              <w:t>Table(s):</w:t>
            </w:r>
          </w:p>
        </w:tc>
        <w:tc>
          <w:tcPr>
            <w:tcW w:w="5580" w:type="dxa"/>
            <w:gridSpan w:val="6"/>
            <w:tcBorders>
              <w:top w:val="single" w:sz="4" w:space="0" w:color="auto"/>
            </w:tcBorders>
          </w:tcPr>
          <w:p w14:paraId="19DE00B3" w14:textId="26D1D07B" w:rsidR="0058318D" w:rsidRDefault="0058318D" w:rsidP="0067014E"/>
        </w:tc>
      </w:tr>
      <w:tr w:rsidR="0058318D" w14:paraId="2FDB2669" w14:textId="77777777" w:rsidTr="00886BFD">
        <w:tc>
          <w:tcPr>
            <w:tcW w:w="1771" w:type="dxa"/>
            <w:gridSpan w:val="2"/>
          </w:tcPr>
          <w:p w14:paraId="0E377750" w14:textId="77777777" w:rsidR="0058318D" w:rsidRDefault="0058318D" w:rsidP="0067014E"/>
        </w:tc>
        <w:tc>
          <w:tcPr>
            <w:tcW w:w="2207" w:type="dxa"/>
            <w:gridSpan w:val="3"/>
          </w:tcPr>
          <w:p w14:paraId="00E8E074" w14:textId="77777777" w:rsidR="0058318D" w:rsidRDefault="0058318D" w:rsidP="0067014E">
            <w:r>
              <w:t>Relating to:</w:t>
            </w:r>
          </w:p>
        </w:tc>
        <w:tc>
          <w:tcPr>
            <w:tcW w:w="5580" w:type="dxa"/>
            <w:gridSpan w:val="6"/>
            <w:tcBorders>
              <w:top w:val="single" w:sz="4" w:space="0" w:color="auto"/>
              <w:bottom w:val="single" w:sz="4" w:space="0" w:color="auto"/>
            </w:tcBorders>
          </w:tcPr>
          <w:p w14:paraId="00F771F3" w14:textId="6A82CFF4" w:rsidR="0058318D" w:rsidRDefault="00F97A23" w:rsidP="0067014E">
            <w:r>
              <w:t>“</w:t>
            </w:r>
            <w:r w:rsidRPr="00F97A23">
              <w:t>The length of liquid line accounted for in the factory-supplied charge</w:t>
            </w:r>
            <w:r>
              <w:t>”</w:t>
            </w:r>
          </w:p>
        </w:tc>
      </w:tr>
      <w:tr w:rsidR="0058318D" w14:paraId="683DC2E5" w14:textId="77777777" w:rsidTr="00886BFD">
        <w:trPr>
          <w:cantSplit/>
        </w:trPr>
        <w:tc>
          <w:tcPr>
            <w:tcW w:w="9558" w:type="dxa"/>
            <w:gridSpan w:val="11"/>
          </w:tcPr>
          <w:p w14:paraId="055D52CA" w14:textId="77777777" w:rsidR="0058318D" w:rsidRDefault="0058318D" w:rsidP="0067014E"/>
        </w:tc>
      </w:tr>
      <w:tr w:rsidR="0058318D" w14:paraId="4C9981EF" w14:textId="77777777" w:rsidTr="00886BFD">
        <w:trPr>
          <w:cantSplit/>
        </w:trPr>
        <w:tc>
          <w:tcPr>
            <w:tcW w:w="1771" w:type="dxa"/>
            <w:gridSpan w:val="2"/>
          </w:tcPr>
          <w:p w14:paraId="246AB388" w14:textId="77777777" w:rsidR="0058318D" w:rsidRDefault="0058318D" w:rsidP="0067014E">
            <w:pPr>
              <w:rPr>
                <w:b/>
                <w:u w:val="single"/>
              </w:rPr>
            </w:pPr>
            <w:r>
              <w:rPr>
                <w:b/>
                <w:u w:val="single"/>
              </w:rPr>
              <w:lastRenderedPageBreak/>
              <w:t>B</w:t>
            </w:r>
            <w:bookmarkStart w:id="1" w:name="Text12"/>
            <w:r>
              <w:rPr>
                <w:b/>
                <w:u w:val="single"/>
              </w:rPr>
              <w:t>ackground:</w:t>
            </w:r>
          </w:p>
        </w:tc>
        <w:bookmarkEnd w:id="1"/>
        <w:tc>
          <w:tcPr>
            <w:tcW w:w="7787" w:type="dxa"/>
            <w:gridSpan w:val="9"/>
            <w:tcBorders>
              <w:bottom w:val="single" w:sz="4" w:space="0" w:color="auto"/>
            </w:tcBorders>
          </w:tcPr>
          <w:p w14:paraId="0CC86CC7" w14:textId="77777777" w:rsidR="005810CE" w:rsidRPr="00495AC2" w:rsidRDefault="005810CE" w:rsidP="005810CE">
            <w:pPr>
              <w:rPr>
                <w:bCs/>
                <w:i/>
                <w:iCs/>
              </w:rPr>
            </w:pPr>
            <w:r w:rsidRPr="00495AC2">
              <w:rPr>
                <w:bCs/>
                <w:i/>
                <w:iCs/>
              </w:rPr>
              <w:t>Provided by person requesting the interpretation.</w:t>
            </w:r>
          </w:p>
          <w:p w14:paraId="75B43CD6" w14:textId="77777777" w:rsidR="005810CE" w:rsidRDefault="005810CE" w:rsidP="0026391C">
            <w:pPr>
              <w:pStyle w:val="Default"/>
            </w:pPr>
          </w:p>
          <w:p w14:paraId="1FA3E14A" w14:textId="19E8092A" w:rsidR="0058318D" w:rsidRDefault="0026391C" w:rsidP="0026391C">
            <w:pPr>
              <w:pStyle w:val="Default"/>
            </w:pPr>
            <w:r>
              <w:t xml:space="preserve">Section 8.5.3.2 defines the term </w:t>
            </w:r>
            <w:proofErr w:type="spellStart"/>
            <w:r>
              <w:t>Ldefault</w:t>
            </w:r>
            <w:proofErr w:type="spellEnd"/>
            <w:r>
              <w:t xml:space="preserve"> as “the liquid line length accounted for by the factory-supplied charge, from Section 8.5.2.1.5.” Section </w:t>
            </w:r>
            <w:r w:rsidRPr="0026391C">
              <w:t>8.5.2.1.5</w:t>
            </w:r>
            <w:r>
              <w:t xml:space="preserve"> requires the Rater to collect “the</w:t>
            </w:r>
            <w:r w:rsidRPr="0026391C">
              <w:t xml:space="preserve"> length of liquid line accounted for in the factory-supplied charge</w:t>
            </w:r>
            <w:r>
              <w:t>” from the party responsible for charging the system. Footnote 80 clarifies that “Systems typically come charged from the factory to account for a default length of refrigerant line, often 15 feet. Manufacturer instructions will direct installers to add or remove refrigerant if the actual line length is longer or shorter than this default length.”</w:t>
            </w:r>
          </w:p>
          <w:p w14:paraId="32A57681" w14:textId="77777777" w:rsidR="0026391C" w:rsidRDefault="0026391C" w:rsidP="0026391C">
            <w:pPr>
              <w:pStyle w:val="Default"/>
            </w:pPr>
          </w:p>
          <w:p w14:paraId="21C5A50E" w14:textId="77777777" w:rsidR="00D11543" w:rsidRDefault="00797998" w:rsidP="00797998">
            <w:pPr>
              <w:pStyle w:val="Default"/>
            </w:pPr>
            <w:r>
              <w:t>For a typical system, the factory-supplied charge will account for a single line length, such as 15 feet. However, f</w:t>
            </w:r>
            <w:r w:rsidR="0026391C">
              <w:t xml:space="preserve">or some </w:t>
            </w:r>
            <w:r>
              <w:t xml:space="preserve">advanced </w:t>
            </w:r>
            <w:r w:rsidR="0026391C">
              <w:t xml:space="preserve">system types, such as some mini-split </w:t>
            </w:r>
            <w:r w:rsidR="00F97A23">
              <w:t xml:space="preserve">and multi-split </w:t>
            </w:r>
            <w:r w:rsidR="0026391C">
              <w:t xml:space="preserve">models, the manufacturer provides a </w:t>
            </w:r>
            <w:r w:rsidR="0026391C" w:rsidRPr="00797998">
              <w:rPr>
                <w:u w:val="single"/>
              </w:rPr>
              <w:t>range</w:t>
            </w:r>
            <w:r w:rsidR="0026391C">
              <w:t xml:space="preserve"> of liquid line lengths, rather than a single number, that the factory-supplied charge can accommodate. </w:t>
            </w:r>
          </w:p>
          <w:p w14:paraId="34152736" w14:textId="77777777" w:rsidR="00D11543" w:rsidRDefault="00D11543" w:rsidP="00797998">
            <w:pPr>
              <w:pStyle w:val="Default"/>
            </w:pPr>
          </w:p>
          <w:p w14:paraId="486FEA58" w14:textId="73457086" w:rsidR="0026391C" w:rsidRDefault="00F97A23" w:rsidP="00797998">
            <w:pPr>
              <w:pStyle w:val="Default"/>
            </w:pPr>
            <w:r>
              <w:t xml:space="preserve">For </w:t>
            </w:r>
            <w:r w:rsidR="00D11543">
              <w:t>an e</w:t>
            </w:r>
            <w:r>
              <w:t>xample</w:t>
            </w:r>
            <w:r w:rsidR="00D11543">
              <w:t>,</w:t>
            </w:r>
            <w:r>
              <w:t xml:space="preserve"> a Mitsubishi SUZ-KA18NAHZ outdoor unit comes with a factory charge that according to the installation instructions can accommodate a maximum of 100ft of ¼ inch liquid line. The instructions state that no charge needs to be added or removed </w:t>
            </w:r>
            <w:proofErr w:type="gramStart"/>
            <w:r>
              <w:t>as long as</w:t>
            </w:r>
            <w:proofErr w:type="gramEnd"/>
            <w:r>
              <w:t xml:space="preserve"> the max line length is less than 100ft. </w:t>
            </w:r>
          </w:p>
          <w:p w14:paraId="67B46911" w14:textId="77777777" w:rsidR="0026391C" w:rsidRDefault="0026391C" w:rsidP="0026391C">
            <w:pPr>
              <w:pStyle w:val="Default"/>
            </w:pPr>
          </w:p>
          <w:p w14:paraId="784B26BE" w14:textId="32C12164" w:rsidR="0026391C" w:rsidRDefault="0026391C" w:rsidP="0026391C">
            <w:pPr>
              <w:pStyle w:val="Default"/>
            </w:pPr>
            <w:r>
              <w:t xml:space="preserve">In </w:t>
            </w:r>
            <w:r w:rsidR="00D11543">
              <w:t xml:space="preserve">such </w:t>
            </w:r>
            <w:r>
              <w:t xml:space="preserve">cases, there </w:t>
            </w:r>
            <w:r w:rsidR="00D11543">
              <w:t>is a range of</w:t>
            </w:r>
            <w:r>
              <w:t xml:space="preserve"> values for the liquid line length that is </w:t>
            </w:r>
            <w:r w:rsidR="00D11543">
              <w:t xml:space="preserve">acceptable and </w:t>
            </w:r>
            <w:r>
              <w:t xml:space="preserve">accounted for by the factory-supplied charge, </w:t>
            </w:r>
            <w:r w:rsidR="00D11543">
              <w:t>and the standard</w:t>
            </w:r>
            <w:r>
              <w:t xml:space="preserve"> </w:t>
            </w:r>
            <w:r w:rsidR="00D11543">
              <w:t>does not clearly state</w:t>
            </w:r>
            <w:r>
              <w:t xml:space="preserve"> which </w:t>
            </w:r>
            <w:r w:rsidR="00D11543">
              <w:t xml:space="preserve">liquid line length </w:t>
            </w:r>
            <w:r>
              <w:t xml:space="preserve">value should be used for </w:t>
            </w:r>
            <w:proofErr w:type="spellStart"/>
            <w:r>
              <w:t>Ldefault</w:t>
            </w:r>
            <w:proofErr w:type="spellEnd"/>
            <w:r>
              <w:t>.</w:t>
            </w:r>
          </w:p>
          <w:p w14:paraId="2C762C98" w14:textId="5E902907" w:rsidR="0026391C" w:rsidRPr="00886BFD" w:rsidRDefault="0026391C" w:rsidP="0026391C">
            <w:pPr>
              <w:pStyle w:val="Default"/>
            </w:pPr>
          </w:p>
        </w:tc>
      </w:tr>
      <w:tr w:rsidR="00886BFD" w14:paraId="55549B7E" w14:textId="77777777" w:rsidTr="00886BFD">
        <w:trPr>
          <w:cantSplit/>
        </w:trPr>
        <w:tc>
          <w:tcPr>
            <w:tcW w:w="1771" w:type="dxa"/>
            <w:gridSpan w:val="2"/>
          </w:tcPr>
          <w:p w14:paraId="381A88F0" w14:textId="77777777" w:rsidR="00886BFD" w:rsidRDefault="00886BFD" w:rsidP="00886BFD"/>
        </w:tc>
        <w:tc>
          <w:tcPr>
            <w:tcW w:w="7787" w:type="dxa"/>
            <w:gridSpan w:val="9"/>
          </w:tcPr>
          <w:p w14:paraId="6D04343B" w14:textId="0CD794C7" w:rsidR="00886BFD" w:rsidRDefault="00886BFD" w:rsidP="00886BFD"/>
        </w:tc>
      </w:tr>
      <w:tr w:rsidR="00886BFD" w14:paraId="45868380" w14:textId="77777777" w:rsidTr="00886BFD">
        <w:trPr>
          <w:cantSplit/>
        </w:trPr>
        <w:tc>
          <w:tcPr>
            <w:tcW w:w="9558" w:type="dxa"/>
            <w:gridSpan w:val="11"/>
          </w:tcPr>
          <w:p w14:paraId="29DE0585" w14:textId="77777777" w:rsidR="00886BFD" w:rsidRDefault="00886BFD" w:rsidP="00886BFD"/>
        </w:tc>
      </w:tr>
      <w:tr w:rsidR="00886BFD" w14:paraId="3C46EEC8" w14:textId="77777777" w:rsidTr="00886BFD">
        <w:trPr>
          <w:cantSplit/>
        </w:trPr>
        <w:tc>
          <w:tcPr>
            <w:tcW w:w="1771" w:type="dxa"/>
            <w:gridSpan w:val="2"/>
          </w:tcPr>
          <w:p w14:paraId="546FAA94" w14:textId="77777777" w:rsidR="00886BFD" w:rsidRDefault="00886BFD" w:rsidP="00886BFD">
            <w:pPr>
              <w:rPr>
                <w:b/>
                <w:u w:val="single"/>
              </w:rPr>
            </w:pPr>
            <w:r>
              <w:rPr>
                <w:b/>
                <w:u w:val="single"/>
              </w:rPr>
              <w:lastRenderedPageBreak/>
              <w:t>Interpretation:</w:t>
            </w:r>
          </w:p>
        </w:tc>
        <w:tc>
          <w:tcPr>
            <w:tcW w:w="7787" w:type="dxa"/>
            <w:gridSpan w:val="9"/>
            <w:tcBorders>
              <w:bottom w:val="single" w:sz="4" w:space="0" w:color="auto"/>
            </w:tcBorders>
          </w:tcPr>
          <w:p w14:paraId="1E8EE0DE" w14:textId="77777777" w:rsidR="005810CE" w:rsidRPr="00495AC2" w:rsidRDefault="005810CE" w:rsidP="005810CE">
            <w:pPr>
              <w:rPr>
                <w:bCs/>
                <w:i/>
                <w:iCs/>
              </w:rPr>
            </w:pPr>
            <w:r w:rsidRPr="00495AC2">
              <w:rPr>
                <w:bCs/>
                <w:i/>
                <w:iCs/>
              </w:rPr>
              <w:t>Provided by person requesting the interpretation.</w:t>
            </w:r>
          </w:p>
          <w:p w14:paraId="578EABE1" w14:textId="77777777" w:rsidR="005810CE" w:rsidRDefault="005810CE" w:rsidP="00886BFD"/>
          <w:p w14:paraId="51803EFD" w14:textId="40D21C26" w:rsidR="00D11543" w:rsidRDefault="0026391C" w:rsidP="00886BFD">
            <w:r>
              <w:t xml:space="preserve">For systems where the factory-supplied charge accounts for a </w:t>
            </w:r>
            <w:r w:rsidRPr="00797998">
              <w:rPr>
                <w:u w:val="single"/>
              </w:rPr>
              <w:t>range</w:t>
            </w:r>
            <w:r>
              <w:t xml:space="preserve"> of liquid line lengths, the value for </w:t>
            </w:r>
            <w:proofErr w:type="spellStart"/>
            <w:r>
              <w:t>Ldefault</w:t>
            </w:r>
            <w:proofErr w:type="spellEnd"/>
            <w:r>
              <w:t xml:space="preserve"> should reflect the length</w:t>
            </w:r>
            <w:r w:rsidR="00851118">
              <w:t xml:space="preserve"> within that range</w:t>
            </w:r>
            <w:r>
              <w:t xml:space="preserve"> that is closest to the measured liquid line length</w:t>
            </w:r>
            <w:r w:rsidR="00851118">
              <w:t xml:space="preserve">. For example, if the factory-supplied charge can accommodate a liquid line length </w:t>
            </w:r>
            <w:r w:rsidR="00D11543">
              <w:t>for any length up to</w:t>
            </w:r>
            <w:r w:rsidR="00851118">
              <w:t xml:space="preserve"> </w:t>
            </w:r>
            <w:r w:rsidR="00F97A23">
              <w:t>100</w:t>
            </w:r>
            <w:r w:rsidR="00851118">
              <w:t xml:space="preserve"> feet, and the measured liquid line length is </w:t>
            </w:r>
            <w:r w:rsidR="00F97A23">
              <w:t>60</w:t>
            </w:r>
            <w:r w:rsidR="00851118">
              <w:t xml:space="preserve"> ft, then the value used for </w:t>
            </w:r>
            <w:proofErr w:type="spellStart"/>
            <w:r w:rsidR="00851118">
              <w:t>Ldefault</w:t>
            </w:r>
            <w:proofErr w:type="spellEnd"/>
            <w:r w:rsidR="00851118">
              <w:t xml:space="preserve"> should be </w:t>
            </w:r>
            <w:r w:rsidR="00F97A23">
              <w:t>60</w:t>
            </w:r>
            <w:r w:rsidR="00851118">
              <w:t xml:space="preserve"> ft.</w:t>
            </w:r>
            <w:r w:rsidR="0038083C">
              <w:t xml:space="preserve"> </w:t>
            </w:r>
          </w:p>
          <w:p w14:paraId="4D35BD45" w14:textId="77777777" w:rsidR="00EB545C" w:rsidRDefault="00EB545C" w:rsidP="00886BFD"/>
          <w:p w14:paraId="4E84A7B8" w14:textId="57E930A7" w:rsidR="00886BFD" w:rsidRDefault="00D11543" w:rsidP="00886BFD">
            <w:r w:rsidRPr="00D11543">
              <w:t xml:space="preserve">The reason we need this interpretation is that if we use the maximum </w:t>
            </w:r>
            <w:r>
              <w:t xml:space="preserve">allowed </w:t>
            </w:r>
            <w:r w:rsidRPr="00D11543">
              <w:t xml:space="preserve">length for </w:t>
            </w:r>
            <w:proofErr w:type="spellStart"/>
            <w:r w:rsidRPr="00D11543">
              <w:t>Ldefault</w:t>
            </w:r>
            <w:proofErr w:type="spellEnd"/>
            <w:r w:rsidRPr="00D11543">
              <w:t> when the installed length is more than 5% shorter, the result will be Grade 3 due to not meeting the Grade 1 criteria of 8.6.3.1.1</w:t>
            </w:r>
            <w:r w:rsidR="00294E48">
              <w:t>:</w:t>
            </w:r>
            <w:r w:rsidRPr="00D11543">
              <w:t xml:space="preserve"> “The absolute value of the percent deviation between the total anticipated and total reported refrigerant weight, per Equation 24, is ≤ 5%”.</w:t>
            </w:r>
          </w:p>
          <w:p w14:paraId="5AEFCAE1" w14:textId="6F5CE851" w:rsidR="0026391C" w:rsidRPr="00886BFD" w:rsidRDefault="0026391C" w:rsidP="00886BFD"/>
        </w:tc>
      </w:tr>
      <w:tr w:rsidR="00886BFD" w14:paraId="51C39083" w14:textId="77777777" w:rsidTr="00886BFD">
        <w:trPr>
          <w:cantSplit/>
        </w:trPr>
        <w:tc>
          <w:tcPr>
            <w:tcW w:w="1771" w:type="dxa"/>
            <w:gridSpan w:val="2"/>
          </w:tcPr>
          <w:p w14:paraId="08434EB8" w14:textId="77777777" w:rsidR="00886BFD" w:rsidRDefault="00886BFD" w:rsidP="00886BFD"/>
        </w:tc>
        <w:tc>
          <w:tcPr>
            <w:tcW w:w="7787" w:type="dxa"/>
            <w:gridSpan w:val="9"/>
          </w:tcPr>
          <w:p w14:paraId="192F9714" w14:textId="3B1F0D01" w:rsidR="00886BFD" w:rsidRDefault="00886BFD" w:rsidP="00886BFD">
            <w:pPr>
              <w:rPr>
                <w:sz w:val="16"/>
              </w:rPr>
            </w:pPr>
          </w:p>
        </w:tc>
      </w:tr>
      <w:tr w:rsidR="00886BFD" w14:paraId="4EF36B02" w14:textId="77777777" w:rsidTr="00886BFD">
        <w:trPr>
          <w:cantSplit/>
          <w:trHeight w:val="360"/>
        </w:trPr>
        <w:tc>
          <w:tcPr>
            <w:tcW w:w="9558" w:type="dxa"/>
            <w:gridSpan w:val="11"/>
          </w:tcPr>
          <w:p w14:paraId="568BDEE9" w14:textId="77777777" w:rsidR="00886BFD" w:rsidRDefault="00886BFD" w:rsidP="00886BFD"/>
        </w:tc>
      </w:tr>
      <w:tr w:rsidR="00886BFD" w14:paraId="37696171" w14:textId="77777777" w:rsidTr="00886BFD">
        <w:trPr>
          <w:cantSplit/>
        </w:trPr>
        <w:tc>
          <w:tcPr>
            <w:tcW w:w="1728" w:type="dxa"/>
          </w:tcPr>
          <w:p w14:paraId="6B5D07D0" w14:textId="77777777" w:rsidR="00886BFD" w:rsidRDefault="00886BFD" w:rsidP="00886BFD">
            <w:pPr>
              <w:rPr>
                <w:b/>
                <w:u w:val="single"/>
              </w:rPr>
            </w:pPr>
            <w:r>
              <w:rPr>
                <w:b/>
                <w:u w:val="single"/>
              </w:rPr>
              <w:t>Question:</w:t>
            </w:r>
          </w:p>
        </w:tc>
        <w:tc>
          <w:tcPr>
            <w:tcW w:w="7830" w:type="dxa"/>
            <w:gridSpan w:val="10"/>
          </w:tcPr>
          <w:p w14:paraId="6B019977" w14:textId="77777777" w:rsidR="00886BFD" w:rsidRDefault="00886BFD" w:rsidP="00886BFD">
            <w:pPr>
              <w:rPr>
                <w:sz w:val="16"/>
              </w:rPr>
            </w:pPr>
            <w:r>
              <w:t>Is this Interpretation correct?</w:t>
            </w:r>
          </w:p>
        </w:tc>
      </w:tr>
      <w:tr w:rsidR="00886BFD" w14:paraId="1660D954" w14:textId="77777777" w:rsidTr="00886BFD">
        <w:trPr>
          <w:cantSplit/>
        </w:trPr>
        <w:tc>
          <w:tcPr>
            <w:tcW w:w="1728" w:type="dxa"/>
          </w:tcPr>
          <w:p w14:paraId="60CC0597" w14:textId="77777777" w:rsidR="00886BFD" w:rsidRDefault="00886BFD" w:rsidP="00886BFD"/>
        </w:tc>
        <w:tc>
          <w:tcPr>
            <w:tcW w:w="7830" w:type="dxa"/>
            <w:gridSpan w:val="10"/>
          </w:tcPr>
          <w:p w14:paraId="0DFF4E05" w14:textId="77777777" w:rsidR="00886BFD" w:rsidRDefault="00886BFD" w:rsidP="00886BFD"/>
        </w:tc>
      </w:tr>
      <w:tr w:rsidR="00886BFD" w14:paraId="31407C5D" w14:textId="77777777" w:rsidTr="00886BFD">
        <w:trPr>
          <w:cantSplit/>
        </w:trPr>
        <w:tc>
          <w:tcPr>
            <w:tcW w:w="9558" w:type="dxa"/>
            <w:gridSpan w:val="11"/>
          </w:tcPr>
          <w:p w14:paraId="1C7E383F" w14:textId="77777777" w:rsidR="00886BFD" w:rsidRDefault="00886BFD" w:rsidP="00886BFD"/>
        </w:tc>
      </w:tr>
      <w:tr w:rsidR="00886BFD" w14:paraId="0A3F516C" w14:textId="77777777" w:rsidTr="00886BFD">
        <w:trPr>
          <w:cantSplit/>
        </w:trPr>
        <w:tc>
          <w:tcPr>
            <w:tcW w:w="1771" w:type="dxa"/>
            <w:gridSpan w:val="2"/>
          </w:tcPr>
          <w:p w14:paraId="11EFCD76" w14:textId="59EAFDE0" w:rsidR="00886BFD" w:rsidRDefault="008149A8" w:rsidP="00886BFD">
            <w:pPr>
              <w:rPr>
                <w:b/>
                <w:u w:val="single"/>
              </w:rPr>
            </w:pPr>
            <w:r>
              <w:rPr>
                <w:b/>
                <w:u w:val="single"/>
              </w:rPr>
              <w:t xml:space="preserve">SDC </w:t>
            </w:r>
            <w:r w:rsidR="00886BFD">
              <w:rPr>
                <w:b/>
                <w:u w:val="single"/>
              </w:rPr>
              <w:t>Answer:</w:t>
            </w:r>
          </w:p>
        </w:tc>
        <w:tc>
          <w:tcPr>
            <w:tcW w:w="7787" w:type="dxa"/>
            <w:gridSpan w:val="9"/>
          </w:tcPr>
          <w:p w14:paraId="37A9DAE5" w14:textId="53992E38" w:rsidR="00886BFD" w:rsidRPr="007A340D" w:rsidRDefault="00CF6590" w:rsidP="00886BFD">
            <w:r>
              <w:t>Yes</w:t>
            </w:r>
          </w:p>
        </w:tc>
      </w:tr>
      <w:tr w:rsidR="00886BFD" w14:paraId="75996319" w14:textId="77777777" w:rsidTr="00886BFD">
        <w:trPr>
          <w:cantSplit/>
        </w:trPr>
        <w:tc>
          <w:tcPr>
            <w:tcW w:w="9558" w:type="dxa"/>
            <w:gridSpan w:val="11"/>
          </w:tcPr>
          <w:p w14:paraId="3A2341A0" w14:textId="77777777" w:rsidR="00886BFD" w:rsidRDefault="00886BFD" w:rsidP="00886BFD"/>
        </w:tc>
      </w:tr>
      <w:tr w:rsidR="00886BFD" w14:paraId="7002A9A9" w14:textId="77777777" w:rsidTr="00886BFD">
        <w:trPr>
          <w:cantSplit/>
        </w:trPr>
        <w:tc>
          <w:tcPr>
            <w:tcW w:w="1771" w:type="dxa"/>
            <w:gridSpan w:val="2"/>
          </w:tcPr>
          <w:p w14:paraId="187BBD55" w14:textId="252B653D" w:rsidR="00886BFD" w:rsidRDefault="008149A8" w:rsidP="0057260F">
            <w:pPr>
              <w:ind w:right="-225"/>
              <w:rPr>
                <w:b/>
                <w:u w:val="single"/>
              </w:rPr>
            </w:pPr>
            <w:r>
              <w:rPr>
                <w:b/>
                <w:u w:val="single"/>
              </w:rPr>
              <w:t xml:space="preserve">SDC </w:t>
            </w:r>
            <w:r w:rsidR="0057260F">
              <w:rPr>
                <w:b/>
                <w:u w:val="single"/>
              </w:rPr>
              <w:t>C</w:t>
            </w:r>
            <w:r w:rsidR="00886BFD">
              <w:rPr>
                <w:b/>
                <w:u w:val="single"/>
              </w:rPr>
              <w:t>omments</w:t>
            </w:r>
            <w:r w:rsidR="0057260F">
              <w:rPr>
                <w:b/>
                <w:u w:val="single"/>
              </w:rPr>
              <w:t>:</w:t>
            </w:r>
          </w:p>
        </w:tc>
        <w:tc>
          <w:tcPr>
            <w:tcW w:w="7787" w:type="dxa"/>
            <w:gridSpan w:val="9"/>
          </w:tcPr>
          <w:p w14:paraId="36BD3EB9" w14:textId="77777777" w:rsidR="00886BFD" w:rsidRDefault="00886BFD" w:rsidP="00886BFD"/>
          <w:p w14:paraId="151C0BF0" w14:textId="77777777" w:rsidR="00886BFD" w:rsidRDefault="00886BFD" w:rsidP="00886BFD">
            <w:pPr>
              <w:rPr>
                <w:sz w:val="16"/>
              </w:rPr>
            </w:pPr>
          </w:p>
        </w:tc>
      </w:tr>
    </w:tbl>
    <w:p w14:paraId="18966ACD" w14:textId="271A71BD" w:rsidR="00621616" w:rsidRDefault="00621616" w:rsidP="00330F8B"/>
    <w:p w14:paraId="3C8A20B3" w14:textId="1A153FFB" w:rsidR="008149A8" w:rsidRDefault="008149A8" w:rsidP="00330F8B"/>
    <w:p w14:paraId="3C444891" w14:textId="22A0A7FD" w:rsidR="008149A8" w:rsidRDefault="008149A8" w:rsidP="00330F8B"/>
    <w:sectPr w:rsidR="008149A8" w:rsidSect="00C36402">
      <w:headerReference w:type="even" r:id="rId8"/>
      <w:headerReference w:type="default" r:id="rId9"/>
      <w:footerReference w:type="even" r:id="rId10"/>
      <w:footerReference w:type="default" r:id="rId11"/>
      <w:headerReference w:type="first" r:id="rId12"/>
      <w:footerReference w:type="first" r:id="rId13"/>
      <w:pgSz w:w="12240" w:h="15840"/>
      <w:pgMar w:top="3168" w:right="1440" w:bottom="1440" w:left="1440" w:header="107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977D" w14:textId="77777777" w:rsidR="0096134F" w:rsidRDefault="0096134F" w:rsidP="00B840E0">
      <w:r>
        <w:separator/>
      </w:r>
    </w:p>
  </w:endnote>
  <w:endnote w:type="continuationSeparator" w:id="0">
    <w:p w14:paraId="4E52AAF8" w14:textId="77777777" w:rsidR="0096134F" w:rsidRDefault="0096134F" w:rsidP="00B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3321D" w14:textId="77777777" w:rsidR="007F6194" w:rsidRDefault="007F6194" w:rsidP="00B72A7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C7B22" w14:textId="06907FCC" w:rsidR="007F6194" w:rsidRPr="007F6194" w:rsidRDefault="0058318D" w:rsidP="007F6194">
    <w:pPr>
      <w:pStyle w:val="Footer"/>
      <w:jc w:val="center"/>
    </w:pPr>
    <w:r>
      <w:rPr>
        <w:noProof/>
      </w:rPr>
      <w:drawing>
        <wp:inline distT="0" distB="0" distL="0" distR="0" wp14:anchorId="22F9E985" wp14:editId="7B910C44">
          <wp:extent cx="408749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7495" cy="81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DE577" w14:textId="77777777" w:rsidR="00F77494" w:rsidRDefault="00F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B98B2" w14:textId="77777777" w:rsidR="0096134F" w:rsidRDefault="0096134F" w:rsidP="00B840E0">
      <w:r>
        <w:separator/>
      </w:r>
    </w:p>
  </w:footnote>
  <w:footnote w:type="continuationSeparator" w:id="0">
    <w:p w14:paraId="2F9F8D0E" w14:textId="77777777" w:rsidR="0096134F" w:rsidRDefault="0096134F" w:rsidP="00B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CD998" w14:textId="77777777" w:rsidR="007F6194" w:rsidRDefault="007F6194" w:rsidP="00B840E0">
    <w:pPr>
      <w:pStyle w:val="Header"/>
    </w:pPr>
    <w:r>
      <w:t>[Type text]</w:t>
    </w:r>
    <w:r>
      <w:tab/>
      <w:t>[Type text]</w:t>
    </w:r>
    <w:r>
      <w:tab/>
      <w:t>[Type text]</w:t>
    </w:r>
  </w:p>
  <w:p w14:paraId="499454CA" w14:textId="77777777" w:rsidR="007F6194" w:rsidRDefault="007F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FAA32" w14:textId="2500BED0" w:rsidR="007F6194" w:rsidRPr="007F6194" w:rsidRDefault="0058318D" w:rsidP="00B448AB">
    <w:pPr>
      <w:pStyle w:val="Header"/>
      <w:jc w:val="center"/>
    </w:pPr>
    <w:r>
      <w:rPr>
        <w:noProof/>
      </w:rPr>
      <w:drawing>
        <wp:anchor distT="0" distB="0" distL="114300" distR="114300" simplePos="0" relativeHeight="251657728" behindDoc="1" locked="0" layoutInCell="1" allowOverlap="1" wp14:anchorId="38EACE52" wp14:editId="6E1B3658">
          <wp:simplePos x="0" y="0"/>
          <wp:positionH relativeFrom="column">
            <wp:posOffset>-228600</wp:posOffset>
          </wp:positionH>
          <wp:positionV relativeFrom="paragraph">
            <wp:posOffset>-23495</wp:posOffset>
          </wp:positionV>
          <wp:extent cx="6400800" cy="725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FD7F" w14:textId="77777777" w:rsidR="00F77494" w:rsidRDefault="00F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54D2B"/>
    <w:multiLevelType w:val="hybridMultilevel"/>
    <w:tmpl w:val="752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AAF"/>
    <w:multiLevelType w:val="hybridMultilevel"/>
    <w:tmpl w:val="2354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97D84"/>
    <w:multiLevelType w:val="hybridMultilevel"/>
    <w:tmpl w:val="A090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182969">
    <w:abstractNumId w:val="1"/>
  </w:num>
  <w:num w:numId="2" w16cid:durableId="13503616">
    <w:abstractNumId w:val="2"/>
  </w:num>
  <w:num w:numId="3" w16cid:durableId="890189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4"/>
    <w:rsid w:val="000042F7"/>
    <w:rsid w:val="00047EC0"/>
    <w:rsid w:val="000D7046"/>
    <w:rsid w:val="000E4646"/>
    <w:rsid w:val="00100874"/>
    <w:rsid w:val="00192498"/>
    <w:rsid w:val="001C0C50"/>
    <w:rsid w:val="001E27CF"/>
    <w:rsid w:val="001F2F4E"/>
    <w:rsid w:val="0020103F"/>
    <w:rsid w:val="00220EBB"/>
    <w:rsid w:val="0023054D"/>
    <w:rsid w:val="0026391C"/>
    <w:rsid w:val="00294E48"/>
    <w:rsid w:val="002A02F8"/>
    <w:rsid w:val="002A759B"/>
    <w:rsid w:val="00330F8B"/>
    <w:rsid w:val="00360E54"/>
    <w:rsid w:val="00376D7B"/>
    <w:rsid w:val="0038083C"/>
    <w:rsid w:val="00382CC1"/>
    <w:rsid w:val="00386EA6"/>
    <w:rsid w:val="003F4B00"/>
    <w:rsid w:val="00463682"/>
    <w:rsid w:val="00491CD3"/>
    <w:rsid w:val="004A6140"/>
    <w:rsid w:val="0057260F"/>
    <w:rsid w:val="005810CE"/>
    <w:rsid w:val="0058318D"/>
    <w:rsid w:val="005F680E"/>
    <w:rsid w:val="00621616"/>
    <w:rsid w:val="006410D1"/>
    <w:rsid w:val="00667F5C"/>
    <w:rsid w:val="006A43DE"/>
    <w:rsid w:val="006D4DA1"/>
    <w:rsid w:val="006D644B"/>
    <w:rsid w:val="006E77A5"/>
    <w:rsid w:val="00746C5A"/>
    <w:rsid w:val="007810A9"/>
    <w:rsid w:val="0079219A"/>
    <w:rsid w:val="00797998"/>
    <w:rsid w:val="007A340D"/>
    <w:rsid w:val="007B4ACD"/>
    <w:rsid w:val="007D5C78"/>
    <w:rsid w:val="007F6194"/>
    <w:rsid w:val="008149A8"/>
    <w:rsid w:val="00816470"/>
    <w:rsid w:val="00851118"/>
    <w:rsid w:val="008701BE"/>
    <w:rsid w:val="00886BFD"/>
    <w:rsid w:val="008971BC"/>
    <w:rsid w:val="00960D9A"/>
    <w:rsid w:val="0096134F"/>
    <w:rsid w:val="00A21E42"/>
    <w:rsid w:val="00A35841"/>
    <w:rsid w:val="00AC5AE5"/>
    <w:rsid w:val="00B448AB"/>
    <w:rsid w:val="00B72A71"/>
    <w:rsid w:val="00B840E0"/>
    <w:rsid w:val="00B85876"/>
    <w:rsid w:val="00BE430D"/>
    <w:rsid w:val="00C36402"/>
    <w:rsid w:val="00C57359"/>
    <w:rsid w:val="00C66D21"/>
    <w:rsid w:val="00C91E75"/>
    <w:rsid w:val="00C95357"/>
    <w:rsid w:val="00CF6590"/>
    <w:rsid w:val="00D02727"/>
    <w:rsid w:val="00D11543"/>
    <w:rsid w:val="00D63500"/>
    <w:rsid w:val="00D87E1D"/>
    <w:rsid w:val="00E82AFE"/>
    <w:rsid w:val="00EB322C"/>
    <w:rsid w:val="00EB5233"/>
    <w:rsid w:val="00EB545C"/>
    <w:rsid w:val="00EE4554"/>
    <w:rsid w:val="00EF2E2A"/>
    <w:rsid w:val="00F46E82"/>
    <w:rsid w:val="00F72A79"/>
    <w:rsid w:val="00F77143"/>
    <w:rsid w:val="00F77494"/>
    <w:rsid w:val="00F86111"/>
    <w:rsid w:val="00F97A23"/>
    <w:rsid w:val="00FC2637"/>
    <w:rsid w:val="00FF08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617ACB"/>
  <w15:docId w15:val="{CDC20182-232D-4269-94BB-A00FB910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0"/>
    <w:pPr>
      <w:tabs>
        <w:tab w:val="center" w:pos="4320"/>
        <w:tab w:val="right" w:pos="8640"/>
      </w:tabs>
    </w:pPr>
  </w:style>
  <w:style w:type="character" w:customStyle="1" w:styleId="HeaderChar">
    <w:name w:val="Header Char"/>
    <w:link w:val="Header"/>
    <w:uiPriority w:val="99"/>
    <w:rsid w:val="00B840E0"/>
    <w:rPr>
      <w:sz w:val="24"/>
      <w:szCs w:val="24"/>
    </w:rPr>
  </w:style>
  <w:style w:type="paragraph" w:styleId="Footer">
    <w:name w:val="footer"/>
    <w:basedOn w:val="Normal"/>
    <w:link w:val="FooterChar"/>
    <w:uiPriority w:val="99"/>
    <w:unhideWhenUsed/>
    <w:rsid w:val="00B840E0"/>
    <w:pPr>
      <w:tabs>
        <w:tab w:val="center" w:pos="4320"/>
        <w:tab w:val="right" w:pos="8640"/>
      </w:tabs>
    </w:pPr>
  </w:style>
  <w:style w:type="character" w:customStyle="1" w:styleId="FooterChar">
    <w:name w:val="Footer Char"/>
    <w:link w:val="Footer"/>
    <w:uiPriority w:val="99"/>
    <w:rsid w:val="00B840E0"/>
    <w:rPr>
      <w:sz w:val="24"/>
      <w:szCs w:val="24"/>
    </w:rPr>
  </w:style>
  <w:style w:type="paragraph" w:styleId="ListParagraph">
    <w:name w:val="List Paragraph"/>
    <w:basedOn w:val="Normal"/>
    <w:uiPriority w:val="34"/>
    <w:qFormat/>
    <w:rsid w:val="00F77494"/>
    <w:pPr>
      <w:ind w:left="720"/>
      <w:contextualSpacing/>
    </w:pPr>
  </w:style>
  <w:style w:type="character" w:styleId="Hyperlink">
    <w:name w:val="Hyperlink"/>
    <w:uiPriority w:val="99"/>
    <w:unhideWhenUsed/>
    <w:rsid w:val="00F77494"/>
    <w:rPr>
      <w:color w:val="0000FF"/>
      <w:u w:val="single"/>
    </w:rPr>
  </w:style>
  <w:style w:type="paragraph" w:styleId="PlainText">
    <w:name w:val="Plain Text"/>
    <w:basedOn w:val="Normal"/>
    <w:link w:val="PlainTextChar"/>
    <w:uiPriority w:val="99"/>
    <w:unhideWhenUsed/>
    <w:rsid w:val="007810A9"/>
    <w:rPr>
      <w:rFonts w:ascii="Calibri" w:eastAsia="Calibri" w:hAnsi="Calibri" w:cs="Consolas"/>
      <w:sz w:val="22"/>
      <w:szCs w:val="21"/>
    </w:rPr>
  </w:style>
  <w:style w:type="character" w:customStyle="1" w:styleId="PlainTextChar">
    <w:name w:val="Plain Text Char"/>
    <w:link w:val="PlainText"/>
    <w:uiPriority w:val="99"/>
    <w:rsid w:val="007810A9"/>
    <w:rPr>
      <w:rFonts w:ascii="Calibri" w:eastAsia="Calibri" w:hAnsi="Calibri" w:cs="Consolas"/>
      <w:sz w:val="22"/>
      <w:szCs w:val="21"/>
    </w:rPr>
  </w:style>
  <w:style w:type="paragraph" w:customStyle="1" w:styleId="Default">
    <w:name w:val="Default"/>
    <w:rsid w:val="0058318D"/>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814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A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60D9A"/>
    <w:rPr>
      <w:color w:val="605E5C"/>
      <w:shd w:val="clear" w:color="auto" w:fill="E1DFDD"/>
    </w:rPr>
  </w:style>
  <w:style w:type="character" w:styleId="CommentReference">
    <w:name w:val="annotation reference"/>
    <w:basedOn w:val="DefaultParagraphFont"/>
    <w:uiPriority w:val="99"/>
    <w:semiHidden/>
    <w:unhideWhenUsed/>
    <w:rsid w:val="0026391C"/>
    <w:rPr>
      <w:sz w:val="16"/>
      <w:szCs w:val="16"/>
    </w:rPr>
  </w:style>
  <w:style w:type="paragraph" w:styleId="CommentText">
    <w:name w:val="annotation text"/>
    <w:basedOn w:val="Normal"/>
    <w:link w:val="CommentTextChar"/>
    <w:uiPriority w:val="99"/>
    <w:unhideWhenUsed/>
    <w:rsid w:val="0026391C"/>
    <w:rPr>
      <w:sz w:val="20"/>
      <w:szCs w:val="20"/>
    </w:rPr>
  </w:style>
  <w:style w:type="character" w:customStyle="1" w:styleId="CommentTextChar">
    <w:name w:val="Comment Text Char"/>
    <w:basedOn w:val="DefaultParagraphFont"/>
    <w:link w:val="CommentText"/>
    <w:uiPriority w:val="99"/>
    <w:rsid w:val="0026391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6391C"/>
    <w:rPr>
      <w:b/>
      <w:bCs/>
    </w:rPr>
  </w:style>
  <w:style w:type="character" w:customStyle="1" w:styleId="CommentSubjectChar">
    <w:name w:val="Comment Subject Char"/>
    <w:basedOn w:val="CommentTextChar"/>
    <w:link w:val="CommentSubject"/>
    <w:uiPriority w:val="99"/>
    <w:semiHidden/>
    <w:rsid w:val="0026391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2638">
      <w:bodyDiv w:val="1"/>
      <w:marLeft w:val="0"/>
      <w:marRight w:val="0"/>
      <w:marTop w:val="0"/>
      <w:marBottom w:val="0"/>
      <w:divBdr>
        <w:top w:val="none" w:sz="0" w:space="0" w:color="auto"/>
        <w:left w:val="none" w:sz="0" w:space="0" w:color="auto"/>
        <w:bottom w:val="none" w:sz="0" w:space="0" w:color="auto"/>
        <w:right w:val="none" w:sz="0" w:space="0" w:color="auto"/>
      </w:divBdr>
    </w:div>
    <w:div w:id="185490053">
      <w:bodyDiv w:val="1"/>
      <w:marLeft w:val="0"/>
      <w:marRight w:val="0"/>
      <w:marTop w:val="0"/>
      <w:marBottom w:val="0"/>
      <w:divBdr>
        <w:top w:val="none" w:sz="0" w:space="0" w:color="auto"/>
        <w:left w:val="none" w:sz="0" w:space="0" w:color="auto"/>
        <w:bottom w:val="none" w:sz="0" w:space="0" w:color="auto"/>
        <w:right w:val="none" w:sz="0" w:space="0" w:color="auto"/>
      </w:divBdr>
    </w:div>
    <w:div w:id="664019002">
      <w:bodyDiv w:val="1"/>
      <w:marLeft w:val="0"/>
      <w:marRight w:val="0"/>
      <w:marTop w:val="0"/>
      <w:marBottom w:val="0"/>
      <w:divBdr>
        <w:top w:val="none" w:sz="0" w:space="0" w:color="auto"/>
        <w:left w:val="none" w:sz="0" w:space="0" w:color="auto"/>
        <w:bottom w:val="none" w:sz="0" w:space="0" w:color="auto"/>
        <w:right w:val="none" w:sz="0" w:space="0" w:color="auto"/>
      </w:divBdr>
    </w:div>
    <w:div w:id="1368481715">
      <w:bodyDiv w:val="1"/>
      <w:marLeft w:val="0"/>
      <w:marRight w:val="0"/>
      <w:marTop w:val="0"/>
      <w:marBottom w:val="0"/>
      <w:divBdr>
        <w:top w:val="none" w:sz="0" w:space="0" w:color="auto"/>
        <w:left w:val="none" w:sz="0" w:space="0" w:color="auto"/>
        <w:bottom w:val="none" w:sz="0" w:space="0" w:color="auto"/>
        <w:right w:val="none" w:sz="0" w:space="0" w:color="auto"/>
      </w:divBdr>
    </w:div>
    <w:div w:id="18480129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Documents\RESNET\New%20RESNET%20Logo\RESNET_Letterhead_temp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C80B8-0130-486E-B231-16C50F10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RESNET_Letterhead_temp_Final</Template>
  <TotalTime>5</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Fourth Demension</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dc:creator>
  <cp:keywords/>
  <cp:lastModifiedBy>Richard Dixon</cp:lastModifiedBy>
  <cp:revision>6</cp:revision>
  <cp:lastPrinted>2012-05-15T20:51:00Z</cp:lastPrinted>
  <dcterms:created xsi:type="dcterms:W3CDTF">2024-11-20T22:23:00Z</dcterms:created>
  <dcterms:modified xsi:type="dcterms:W3CDTF">2024-11-20T22:44:00Z</dcterms:modified>
</cp:coreProperties>
</file>